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A4BD" w14:textId="59A16526" w:rsidR="00606F8F" w:rsidRPr="008D3735" w:rsidRDefault="00606F8F" w:rsidP="00606F8F">
      <w:pPr>
        <w:spacing w:before="240" w:line="360" w:lineRule="auto"/>
        <w:jc w:val="both"/>
        <w:rPr>
          <w:rFonts w:asciiTheme="minorHAnsi" w:hAnsiTheme="minorHAnsi"/>
          <w:sz w:val="24"/>
          <w:szCs w:val="24"/>
        </w:rPr>
      </w:pPr>
      <w:r w:rsidRPr="00606F8F">
        <w:rPr>
          <w:rFonts w:ascii="Arial" w:hAnsi="Arial" w:cs="Arial"/>
          <w:b/>
          <w:bCs/>
          <w:sz w:val="24"/>
          <w:szCs w:val="24"/>
          <w:lang w:val="pt-PT"/>
        </w:rPr>
        <w:t>Introdução: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Pr="00DC534D">
        <w:rPr>
          <w:rFonts w:ascii="Arial" w:hAnsi="Arial" w:cs="Arial"/>
          <w:sz w:val="24"/>
          <w:szCs w:val="24"/>
          <w:lang w:val="pt-PT"/>
        </w:rPr>
        <w:t>Grande número de publicações</w:t>
      </w:r>
      <w:r w:rsidRPr="00DC534D">
        <w:rPr>
          <w:rFonts w:ascii="Arial" w:hAnsi="Arial" w:cs="Arial"/>
          <w:sz w:val="24"/>
          <w:szCs w:val="24"/>
        </w:rPr>
        <w:t xml:space="preserve"> tem focado na caracterização dos neurônios que regulam o balanço energético. Nesse contexto, foi identificado que neurônios que expressam determinados neurotransmissores </w:t>
      </w:r>
      <w:proofErr w:type="spellStart"/>
      <w:r w:rsidRPr="00DC534D">
        <w:rPr>
          <w:rFonts w:ascii="Arial" w:hAnsi="Arial" w:cs="Arial"/>
          <w:sz w:val="24"/>
          <w:szCs w:val="24"/>
        </w:rPr>
        <w:t>peptidérgicos</w:t>
      </w:r>
      <w:proofErr w:type="spellEnd"/>
      <w:r w:rsidRPr="00DC534D">
        <w:rPr>
          <w:rFonts w:ascii="Arial" w:hAnsi="Arial" w:cs="Arial"/>
          <w:sz w:val="24"/>
          <w:szCs w:val="24"/>
        </w:rPr>
        <w:t xml:space="preserve"> são importantes reguladores do balanço energético e alvos de hormônios</w:t>
      </w:r>
      <w:r>
        <w:rPr>
          <w:rFonts w:ascii="Arial" w:hAnsi="Arial" w:cs="Arial"/>
          <w:sz w:val="24"/>
          <w:szCs w:val="24"/>
        </w:rPr>
        <w:t>,</w:t>
      </w:r>
      <w:r w:rsidRPr="00DC534D">
        <w:rPr>
          <w:rFonts w:ascii="Arial" w:hAnsi="Arial" w:cs="Arial"/>
          <w:sz w:val="24"/>
          <w:szCs w:val="24"/>
        </w:rPr>
        <w:t xml:space="preserve"> como a leptina. Contudo, </w:t>
      </w:r>
      <w:r w:rsidRPr="008D3735">
        <w:rPr>
          <w:rFonts w:ascii="Arial" w:hAnsi="Arial" w:cs="Arial"/>
          <w:sz w:val="24"/>
          <w:szCs w:val="24"/>
        </w:rPr>
        <w:t xml:space="preserve">pouca atenção </w:t>
      </w:r>
      <w:r>
        <w:rPr>
          <w:rFonts w:ascii="Arial" w:hAnsi="Arial" w:cs="Arial"/>
          <w:sz w:val="24"/>
          <w:szCs w:val="24"/>
        </w:rPr>
        <w:t>tem sido</w:t>
      </w:r>
      <w:r w:rsidRPr="008D3735">
        <w:rPr>
          <w:rFonts w:ascii="Arial" w:hAnsi="Arial" w:cs="Arial"/>
          <w:sz w:val="24"/>
          <w:szCs w:val="24"/>
        </w:rPr>
        <w:t xml:space="preserve"> dada </w:t>
      </w:r>
      <w:r w:rsidRPr="00DC534D">
        <w:rPr>
          <w:rFonts w:ascii="Arial" w:hAnsi="Arial" w:cs="Arial"/>
          <w:sz w:val="24"/>
          <w:szCs w:val="24"/>
        </w:rPr>
        <w:t>na identificação dos neurônios que regulam o metabolismo e expressam neurotransmissores clássicos, incluindo</w:t>
      </w:r>
      <w:r>
        <w:rPr>
          <w:rFonts w:ascii="Arial" w:hAnsi="Arial" w:cs="Arial"/>
          <w:sz w:val="24"/>
          <w:szCs w:val="24"/>
        </w:rPr>
        <w:t xml:space="preserve"> </w:t>
      </w:r>
      <w:r w:rsidRPr="00DC534D">
        <w:rPr>
          <w:rFonts w:ascii="Arial" w:hAnsi="Arial" w:cs="Arial"/>
          <w:sz w:val="24"/>
          <w:szCs w:val="24"/>
        </w:rPr>
        <w:t>o ácido gama-</w:t>
      </w:r>
      <w:proofErr w:type="spellStart"/>
      <w:r w:rsidRPr="00DC534D">
        <w:rPr>
          <w:rFonts w:ascii="Arial" w:hAnsi="Arial" w:cs="Arial"/>
          <w:sz w:val="24"/>
          <w:szCs w:val="24"/>
        </w:rPr>
        <w:t>aminobutírico</w:t>
      </w:r>
      <w:proofErr w:type="spellEnd"/>
      <w:r w:rsidRPr="00DC534D">
        <w:rPr>
          <w:rFonts w:ascii="Arial" w:hAnsi="Arial" w:cs="Arial"/>
          <w:sz w:val="24"/>
          <w:szCs w:val="24"/>
        </w:rPr>
        <w:t xml:space="preserve"> (GABA) e o glutamato. </w:t>
      </w:r>
      <w:r>
        <w:rPr>
          <w:rFonts w:ascii="Arial" w:hAnsi="Arial" w:cs="Arial"/>
          <w:sz w:val="24"/>
          <w:szCs w:val="24"/>
        </w:rPr>
        <w:t>N</w:t>
      </w:r>
      <w:r w:rsidRPr="00DC534D">
        <w:rPr>
          <w:rFonts w:ascii="Arial" w:hAnsi="Arial" w:cs="Arial"/>
          <w:sz w:val="24"/>
          <w:szCs w:val="24"/>
        </w:rPr>
        <w:t xml:space="preserve">osso grupo de pesquisa publicou </w:t>
      </w:r>
      <w:r w:rsidRPr="008D3735">
        <w:rPr>
          <w:rFonts w:ascii="Arial" w:hAnsi="Arial" w:cs="Arial"/>
          <w:sz w:val="24"/>
          <w:szCs w:val="24"/>
        </w:rPr>
        <w:t xml:space="preserve">um estudo demonstrando que vários núcleos encefálicos são responsivos ao hormônio </w:t>
      </w:r>
      <w:r w:rsidRPr="00DC534D">
        <w:rPr>
          <w:rFonts w:ascii="Arial" w:hAnsi="Arial" w:cs="Arial"/>
          <w:sz w:val="24"/>
          <w:szCs w:val="24"/>
        </w:rPr>
        <w:t>do crescimento (GH). Porém, pouco se sabe sobre</w:t>
      </w:r>
      <w:r>
        <w:rPr>
          <w:rFonts w:ascii="Arial" w:hAnsi="Arial" w:cs="Arial"/>
          <w:sz w:val="24"/>
          <w:szCs w:val="24"/>
        </w:rPr>
        <w:t xml:space="preserve"> </w:t>
      </w:r>
      <w:r w:rsidRPr="00DC534D">
        <w:rPr>
          <w:rFonts w:ascii="Arial" w:hAnsi="Arial" w:cs="Arial"/>
          <w:sz w:val="24"/>
          <w:szCs w:val="24"/>
        </w:rPr>
        <w:t xml:space="preserve">a identidade neuroquímica destes neurônios. O presente trabalho tem o objetivo de identificar quais neurônios responsivos ao GH são </w:t>
      </w:r>
      <w:proofErr w:type="spellStart"/>
      <w:r w:rsidRPr="00DC534D">
        <w:rPr>
          <w:rFonts w:ascii="Arial" w:hAnsi="Arial" w:cs="Arial"/>
          <w:sz w:val="24"/>
          <w:szCs w:val="24"/>
        </w:rPr>
        <w:t>glutamatérgicos</w:t>
      </w:r>
      <w:proofErr w:type="spellEnd"/>
      <w:r w:rsidRPr="00DC534D">
        <w:rPr>
          <w:rFonts w:ascii="Arial" w:hAnsi="Arial" w:cs="Arial"/>
          <w:sz w:val="24"/>
          <w:szCs w:val="24"/>
        </w:rPr>
        <w:t xml:space="preserve"> ou </w:t>
      </w:r>
      <w:proofErr w:type="spellStart"/>
      <w:r w:rsidRPr="00DC534D">
        <w:rPr>
          <w:rFonts w:ascii="Arial" w:hAnsi="Arial" w:cs="Arial"/>
          <w:sz w:val="24"/>
          <w:szCs w:val="24"/>
        </w:rPr>
        <w:t>GABAérgicos</w:t>
      </w:r>
      <w:proofErr w:type="spellEnd"/>
      <w:r w:rsidRPr="00DC534D">
        <w:rPr>
          <w:rFonts w:ascii="Arial" w:hAnsi="Arial" w:cs="Arial"/>
          <w:sz w:val="24"/>
          <w:szCs w:val="24"/>
        </w:rPr>
        <w:t xml:space="preserve"> e qual</w:t>
      </w:r>
      <w:r>
        <w:rPr>
          <w:rFonts w:ascii="Arial" w:hAnsi="Arial" w:cs="Arial"/>
          <w:sz w:val="24"/>
          <w:szCs w:val="24"/>
        </w:rPr>
        <w:t xml:space="preserve"> a</w:t>
      </w:r>
      <w:r w:rsidRPr="00DC534D">
        <w:rPr>
          <w:rFonts w:ascii="Arial" w:hAnsi="Arial" w:cs="Arial"/>
          <w:sz w:val="24"/>
          <w:szCs w:val="24"/>
        </w:rPr>
        <w:t xml:space="preserve"> importância de cada uma dessas populações neurais para os efeitos centrais do GH sobre o controle do balanço energético</w:t>
      </w:r>
      <w:r>
        <w:rPr>
          <w:rFonts w:ascii="Arial" w:hAnsi="Arial" w:cs="Arial"/>
          <w:sz w:val="24"/>
          <w:szCs w:val="24"/>
        </w:rPr>
        <w:t>, crescimento</w:t>
      </w:r>
      <w:r w:rsidRPr="00DC53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corporal </w:t>
      </w:r>
      <w:r w:rsidRPr="00DC534D">
        <w:rPr>
          <w:rFonts w:ascii="Arial" w:hAnsi="Arial" w:cs="Arial"/>
          <w:sz w:val="24"/>
          <w:szCs w:val="24"/>
        </w:rPr>
        <w:t xml:space="preserve">e homeostase glicêmica. </w:t>
      </w:r>
      <w:r w:rsidRPr="00606F8F">
        <w:rPr>
          <w:rFonts w:ascii="Arial" w:hAnsi="Arial" w:cs="Arial"/>
          <w:b/>
          <w:bCs/>
          <w:sz w:val="24"/>
          <w:szCs w:val="24"/>
        </w:rPr>
        <w:t>Métodos: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Usando camundongos que expressam</w:t>
      </w:r>
      <w:r w:rsidRPr="00DC534D">
        <w:rPr>
          <w:rFonts w:ascii="Arial" w:hAnsi="Arial" w:cs="Arial"/>
          <w:sz w:val="24"/>
          <w:szCs w:val="24"/>
        </w:rPr>
        <w:t xml:space="preserve"> GFP</w:t>
      </w:r>
      <w:r>
        <w:rPr>
          <w:rFonts w:ascii="Arial" w:hAnsi="Arial" w:cs="Arial"/>
          <w:sz w:val="24"/>
          <w:szCs w:val="24"/>
        </w:rPr>
        <w:t xml:space="preserve"> em neurônios</w:t>
      </w:r>
      <w:r w:rsidRPr="00DC534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GABA</w:t>
      </w:r>
      <w:r w:rsidRPr="00DC534D">
        <w:rPr>
          <w:rFonts w:ascii="Arial" w:hAnsi="Arial" w:cs="Arial"/>
          <w:sz w:val="24"/>
          <w:szCs w:val="24"/>
        </w:rPr>
        <w:t>érgicos</w:t>
      </w:r>
      <w:proofErr w:type="spellEnd"/>
      <w:r w:rsidRPr="00DC53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glutamatérgicos</w:t>
      </w:r>
      <w:proofErr w:type="spellEnd"/>
      <w:r>
        <w:rPr>
          <w:rFonts w:ascii="Arial" w:hAnsi="Arial" w:cs="Arial"/>
          <w:sz w:val="24"/>
          <w:szCs w:val="24"/>
        </w:rPr>
        <w:t xml:space="preserve"> determinamos as populações neuronais qu</w:t>
      </w:r>
      <w:r w:rsidRPr="00DC534D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são </w:t>
      </w:r>
      <w:r w:rsidRPr="00DC534D">
        <w:rPr>
          <w:rFonts w:ascii="Arial" w:hAnsi="Arial" w:cs="Arial"/>
          <w:sz w:val="24"/>
          <w:szCs w:val="24"/>
        </w:rPr>
        <w:t>responsiv</w:t>
      </w:r>
      <w:r>
        <w:rPr>
          <w:rFonts w:ascii="Arial" w:hAnsi="Arial" w:cs="Arial"/>
          <w:sz w:val="24"/>
          <w:szCs w:val="24"/>
        </w:rPr>
        <w:t>a</w:t>
      </w:r>
      <w:r w:rsidRPr="00DC534D">
        <w:rPr>
          <w:rFonts w:ascii="Arial" w:hAnsi="Arial" w:cs="Arial"/>
          <w:sz w:val="24"/>
          <w:szCs w:val="24"/>
        </w:rPr>
        <w:t>s ao GH</w:t>
      </w:r>
      <w:r>
        <w:rPr>
          <w:rFonts w:ascii="Arial" w:hAnsi="Arial" w:cs="Arial"/>
          <w:sz w:val="24"/>
          <w:szCs w:val="24"/>
        </w:rPr>
        <w:t xml:space="preserve">, por meio da identificação da fosforilação do STAT5 após injeção </w:t>
      </w:r>
      <w:proofErr w:type="spellStart"/>
      <w:r>
        <w:rPr>
          <w:rFonts w:ascii="Arial" w:hAnsi="Arial" w:cs="Arial"/>
          <w:sz w:val="24"/>
          <w:szCs w:val="24"/>
        </w:rPr>
        <w:t>i.p</w:t>
      </w:r>
      <w:proofErr w:type="spellEnd"/>
      <w:r>
        <w:rPr>
          <w:rFonts w:ascii="Arial" w:hAnsi="Arial" w:cs="Arial"/>
          <w:sz w:val="24"/>
          <w:szCs w:val="24"/>
        </w:rPr>
        <w:t>. de GH</w:t>
      </w:r>
      <w:r w:rsidRPr="00DC534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Encontramos diversas áreas com grande densidade de neurônios </w:t>
      </w:r>
      <w:proofErr w:type="spellStart"/>
      <w:r>
        <w:rPr>
          <w:rFonts w:ascii="Arial" w:hAnsi="Arial" w:cs="Arial"/>
          <w:sz w:val="24"/>
          <w:szCs w:val="24"/>
        </w:rPr>
        <w:t>GABAérgicos</w:t>
      </w:r>
      <w:proofErr w:type="spellEnd"/>
      <w:r>
        <w:rPr>
          <w:rFonts w:ascii="Arial" w:hAnsi="Arial" w:cs="Arial"/>
          <w:sz w:val="24"/>
          <w:szCs w:val="24"/>
        </w:rPr>
        <w:t xml:space="preserve"> (s</w:t>
      </w:r>
      <w:r w:rsidRPr="002C3F7B">
        <w:rPr>
          <w:rFonts w:ascii="Arial" w:hAnsi="Arial" w:cs="Arial"/>
          <w:sz w:val="24"/>
          <w:szCs w:val="24"/>
        </w:rPr>
        <w:t>epto lateral</w:t>
      </w:r>
      <w:r>
        <w:rPr>
          <w:rFonts w:ascii="Arial" w:hAnsi="Arial" w:cs="Arial"/>
          <w:sz w:val="24"/>
          <w:szCs w:val="24"/>
        </w:rPr>
        <w:t>, n</w:t>
      </w:r>
      <w:r w:rsidRPr="002C3F7B">
        <w:rPr>
          <w:rFonts w:ascii="Arial" w:hAnsi="Arial" w:cs="Arial"/>
          <w:sz w:val="24"/>
          <w:szCs w:val="24"/>
        </w:rPr>
        <w:t>úcleo intersticial da estria terminal</w:t>
      </w:r>
      <w:r>
        <w:rPr>
          <w:rFonts w:ascii="Arial" w:hAnsi="Arial" w:cs="Arial"/>
          <w:sz w:val="24"/>
          <w:szCs w:val="24"/>
        </w:rPr>
        <w:t xml:space="preserve"> </w:t>
      </w:r>
      <w:r w:rsidRPr="002C3F7B">
        <w:rPr>
          <w:rFonts w:ascii="Arial" w:hAnsi="Arial" w:cs="Arial"/>
          <w:sz w:val="24"/>
          <w:szCs w:val="24"/>
        </w:rPr>
        <w:t>divisão medial anterior</w:t>
      </w:r>
      <w:r>
        <w:rPr>
          <w:rFonts w:ascii="Arial" w:hAnsi="Arial" w:cs="Arial"/>
          <w:sz w:val="24"/>
          <w:szCs w:val="24"/>
        </w:rPr>
        <w:t>, n</w:t>
      </w:r>
      <w:r w:rsidRPr="002C3F7B">
        <w:rPr>
          <w:rFonts w:ascii="Arial" w:hAnsi="Arial" w:cs="Arial"/>
          <w:sz w:val="24"/>
          <w:szCs w:val="24"/>
        </w:rPr>
        <w:t xml:space="preserve">úcleo </w:t>
      </w:r>
      <w:r>
        <w:rPr>
          <w:rFonts w:ascii="Arial" w:hAnsi="Arial" w:cs="Arial"/>
          <w:sz w:val="24"/>
          <w:szCs w:val="24"/>
        </w:rPr>
        <w:t>c</w:t>
      </w:r>
      <w:r w:rsidRPr="002C3F7B">
        <w:rPr>
          <w:rFonts w:ascii="Arial" w:hAnsi="Arial" w:cs="Arial"/>
          <w:sz w:val="24"/>
          <w:szCs w:val="24"/>
        </w:rPr>
        <w:t xml:space="preserve">entral da </w:t>
      </w:r>
      <w:r>
        <w:rPr>
          <w:rFonts w:ascii="Arial" w:hAnsi="Arial" w:cs="Arial"/>
          <w:sz w:val="24"/>
          <w:szCs w:val="24"/>
        </w:rPr>
        <w:t>a</w:t>
      </w:r>
      <w:r w:rsidRPr="002C3F7B">
        <w:rPr>
          <w:rFonts w:ascii="Arial" w:hAnsi="Arial" w:cs="Arial"/>
          <w:sz w:val="24"/>
          <w:szCs w:val="24"/>
        </w:rPr>
        <w:t>mígdala</w:t>
      </w:r>
      <w:r>
        <w:rPr>
          <w:rFonts w:ascii="Arial" w:hAnsi="Arial" w:cs="Arial"/>
          <w:sz w:val="24"/>
          <w:szCs w:val="24"/>
        </w:rPr>
        <w:t xml:space="preserve"> e n</w:t>
      </w:r>
      <w:r w:rsidRPr="002C3F7B">
        <w:rPr>
          <w:rFonts w:ascii="Arial" w:hAnsi="Arial" w:cs="Arial"/>
          <w:sz w:val="24"/>
          <w:szCs w:val="24"/>
        </w:rPr>
        <w:t xml:space="preserve">úcleo arqueado do hipotálamo </w:t>
      </w:r>
      <w:proofErr w:type="spellStart"/>
      <w:r w:rsidRPr="002C3F7B">
        <w:rPr>
          <w:rFonts w:ascii="Arial" w:hAnsi="Arial" w:cs="Arial"/>
          <w:sz w:val="24"/>
          <w:szCs w:val="24"/>
        </w:rPr>
        <w:t>tuberal</w:t>
      </w:r>
      <w:proofErr w:type="spellEnd"/>
      <w:r>
        <w:rPr>
          <w:rFonts w:ascii="Arial" w:hAnsi="Arial" w:cs="Arial"/>
          <w:sz w:val="24"/>
          <w:szCs w:val="24"/>
        </w:rPr>
        <w:t xml:space="preserve">) e </w:t>
      </w:r>
      <w:proofErr w:type="spellStart"/>
      <w:r>
        <w:rPr>
          <w:rFonts w:ascii="Arial" w:hAnsi="Arial" w:cs="Arial"/>
          <w:sz w:val="24"/>
          <w:szCs w:val="24"/>
        </w:rPr>
        <w:t>glutamatérgicos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7423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</w:t>
      </w:r>
      <w:r w:rsidRPr="00F74236">
        <w:rPr>
          <w:rFonts w:ascii="Arial" w:hAnsi="Arial" w:cs="Arial"/>
          <w:sz w:val="24"/>
          <w:szCs w:val="24"/>
        </w:rPr>
        <w:t xml:space="preserve">úcleo </w:t>
      </w:r>
      <w:proofErr w:type="spellStart"/>
      <w:r w:rsidRPr="00F74236">
        <w:rPr>
          <w:rFonts w:ascii="Arial" w:hAnsi="Arial" w:cs="Arial"/>
          <w:sz w:val="24"/>
          <w:szCs w:val="24"/>
        </w:rPr>
        <w:t>pré</w:t>
      </w:r>
      <w:proofErr w:type="spellEnd"/>
      <w:r w:rsidRPr="00F74236">
        <w:rPr>
          <w:rFonts w:ascii="Arial" w:hAnsi="Arial" w:cs="Arial"/>
          <w:sz w:val="24"/>
          <w:szCs w:val="24"/>
        </w:rPr>
        <w:t xml:space="preserve">-óptico medial, </w:t>
      </w:r>
      <w:r>
        <w:rPr>
          <w:rFonts w:ascii="Arial" w:hAnsi="Arial" w:cs="Arial"/>
          <w:sz w:val="24"/>
          <w:szCs w:val="24"/>
        </w:rPr>
        <w:t>n</w:t>
      </w:r>
      <w:r w:rsidRPr="00F74236">
        <w:rPr>
          <w:rFonts w:ascii="Arial" w:hAnsi="Arial" w:cs="Arial"/>
          <w:sz w:val="24"/>
          <w:szCs w:val="24"/>
        </w:rPr>
        <w:t xml:space="preserve">úcleo periventricular, </w:t>
      </w:r>
      <w:r w:rsidRPr="00593DB8">
        <w:rPr>
          <w:rStyle w:val="nfase"/>
          <w:rFonts w:ascii="Arial" w:hAnsi="Arial" w:cs="Arial"/>
          <w:sz w:val="24"/>
          <w:szCs w:val="24"/>
        </w:rPr>
        <w:t xml:space="preserve">núcleo </w:t>
      </w:r>
      <w:proofErr w:type="spellStart"/>
      <w:r w:rsidRPr="00593DB8">
        <w:rPr>
          <w:rStyle w:val="nfase"/>
          <w:rFonts w:ascii="Arial" w:hAnsi="Arial" w:cs="Arial"/>
          <w:sz w:val="24"/>
          <w:szCs w:val="24"/>
        </w:rPr>
        <w:t>paraventricular</w:t>
      </w:r>
      <w:proofErr w:type="spellEnd"/>
      <w:r w:rsidRPr="00593DB8">
        <w:rPr>
          <w:rStyle w:val="nfase"/>
          <w:rFonts w:ascii="Arial" w:hAnsi="Arial" w:cs="Arial"/>
          <w:sz w:val="24"/>
          <w:szCs w:val="24"/>
        </w:rPr>
        <w:t xml:space="preserve"> do hipotálamo</w:t>
      </w:r>
      <w:r w:rsidRPr="00F74236">
        <w:rPr>
          <w:rStyle w:val="nfase"/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á</w:t>
      </w:r>
      <w:r w:rsidRPr="00F74236">
        <w:rPr>
          <w:rFonts w:ascii="Arial" w:hAnsi="Arial" w:cs="Arial"/>
          <w:sz w:val="24"/>
          <w:szCs w:val="24"/>
        </w:rPr>
        <w:t xml:space="preserve">rea hipotalâmica lateral, </w:t>
      </w:r>
      <w:r>
        <w:rPr>
          <w:rFonts w:ascii="Arial" w:hAnsi="Arial" w:cs="Arial"/>
          <w:sz w:val="24"/>
          <w:szCs w:val="24"/>
        </w:rPr>
        <w:t>n</w:t>
      </w:r>
      <w:r w:rsidRPr="00F74236">
        <w:rPr>
          <w:rFonts w:ascii="Arial" w:hAnsi="Arial" w:cs="Arial"/>
          <w:sz w:val="24"/>
          <w:szCs w:val="24"/>
        </w:rPr>
        <w:t xml:space="preserve">úcleo </w:t>
      </w:r>
      <w:proofErr w:type="spellStart"/>
      <w:r w:rsidRPr="00F74236">
        <w:rPr>
          <w:rFonts w:ascii="Arial" w:hAnsi="Arial" w:cs="Arial"/>
          <w:sz w:val="24"/>
          <w:szCs w:val="24"/>
        </w:rPr>
        <w:t>ventromedial</w:t>
      </w:r>
      <w:proofErr w:type="spellEnd"/>
      <w:r w:rsidRPr="00F74236">
        <w:rPr>
          <w:rFonts w:ascii="Arial" w:hAnsi="Arial" w:cs="Arial"/>
          <w:sz w:val="24"/>
          <w:szCs w:val="24"/>
        </w:rPr>
        <w:t xml:space="preserve"> do hipotálamo, </w:t>
      </w:r>
      <w:r>
        <w:rPr>
          <w:rFonts w:ascii="Arial" w:hAnsi="Arial" w:cs="Arial"/>
          <w:sz w:val="24"/>
          <w:szCs w:val="24"/>
        </w:rPr>
        <w:t>n</w:t>
      </w:r>
      <w:r w:rsidRPr="00F74236">
        <w:rPr>
          <w:rFonts w:ascii="Arial" w:hAnsi="Arial" w:cs="Arial"/>
          <w:sz w:val="24"/>
          <w:szCs w:val="24"/>
        </w:rPr>
        <w:t xml:space="preserve">úcleo </w:t>
      </w:r>
      <w:proofErr w:type="spellStart"/>
      <w:r w:rsidRPr="00F74236">
        <w:rPr>
          <w:rFonts w:ascii="Arial" w:hAnsi="Arial" w:cs="Arial"/>
          <w:sz w:val="24"/>
          <w:szCs w:val="24"/>
        </w:rPr>
        <w:t>pré</w:t>
      </w:r>
      <w:proofErr w:type="spellEnd"/>
      <w:r w:rsidRPr="00F74236">
        <w:rPr>
          <w:rFonts w:ascii="Arial" w:hAnsi="Arial" w:cs="Arial"/>
          <w:sz w:val="24"/>
          <w:szCs w:val="24"/>
        </w:rPr>
        <w:t>-mamilar ventral</w:t>
      </w:r>
      <w:r>
        <w:rPr>
          <w:rFonts w:ascii="Arial" w:hAnsi="Arial" w:cs="Arial"/>
          <w:sz w:val="24"/>
          <w:szCs w:val="24"/>
        </w:rPr>
        <w:t xml:space="preserve"> e</w:t>
      </w:r>
      <w:r w:rsidRPr="00F742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á</w:t>
      </w:r>
      <w:r w:rsidRPr="00F74236">
        <w:rPr>
          <w:rFonts w:ascii="Arial" w:hAnsi="Arial" w:cs="Arial"/>
          <w:sz w:val="24"/>
          <w:szCs w:val="24"/>
        </w:rPr>
        <w:t xml:space="preserve">rea </w:t>
      </w:r>
      <w:proofErr w:type="spellStart"/>
      <w:r w:rsidRPr="00F74236">
        <w:rPr>
          <w:rFonts w:ascii="Arial" w:hAnsi="Arial" w:cs="Arial"/>
          <w:sz w:val="24"/>
          <w:szCs w:val="24"/>
        </w:rPr>
        <w:t>tegmental</w:t>
      </w:r>
      <w:proofErr w:type="spellEnd"/>
      <w:r w:rsidRPr="00F74236">
        <w:rPr>
          <w:rFonts w:ascii="Arial" w:hAnsi="Arial" w:cs="Arial"/>
          <w:sz w:val="24"/>
          <w:szCs w:val="24"/>
        </w:rPr>
        <w:t xml:space="preserve"> ventral</w:t>
      </w:r>
      <w:r>
        <w:rPr>
          <w:rFonts w:ascii="Arial" w:hAnsi="Arial" w:cs="Arial"/>
          <w:sz w:val="24"/>
          <w:szCs w:val="24"/>
        </w:rPr>
        <w:t>) que são responsivos ao GH</w:t>
      </w:r>
      <w:r w:rsidRPr="00F742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Então, produzimos camundongos nocautes (KO) para o receptor de GH (GHR) apenas em neurônios </w:t>
      </w:r>
      <w:proofErr w:type="spellStart"/>
      <w:r w:rsidRPr="00DC534D">
        <w:rPr>
          <w:rFonts w:ascii="Arial" w:hAnsi="Arial" w:cs="Arial"/>
          <w:sz w:val="24"/>
          <w:szCs w:val="24"/>
        </w:rPr>
        <w:t>glutamatérgicos</w:t>
      </w:r>
      <w:proofErr w:type="spellEnd"/>
      <w:r w:rsidRPr="00DC53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(VGLUT2 positivos) </w:t>
      </w:r>
      <w:r w:rsidRPr="00DC534D">
        <w:rPr>
          <w:rFonts w:ascii="Arial" w:hAnsi="Arial" w:cs="Arial"/>
          <w:sz w:val="24"/>
          <w:szCs w:val="24"/>
        </w:rPr>
        <w:t xml:space="preserve">ou </w:t>
      </w:r>
      <w:proofErr w:type="spellStart"/>
      <w:r w:rsidRPr="00DC534D">
        <w:rPr>
          <w:rFonts w:ascii="Arial" w:hAnsi="Arial" w:cs="Arial"/>
          <w:sz w:val="24"/>
          <w:szCs w:val="24"/>
        </w:rPr>
        <w:t>GABAérgicos</w:t>
      </w:r>
      <w:proofErr w:type="spellEnd"/>
      <w:r>
        <w:rPr>
          <w:rFonts w:ascii="Arial" w:hAnsi="Arial" w:cs="Arial"/>
          <w:sz w:val="24"/>
          <w:szCs w:val="24"/>
        </w:rPr>
        <w:t xml:space="preserve"> (VGAT positivos).</w:t>
      </w:r>
      <w:r>
        <w:rPr>
          <w:rFonts w:ascii="Arial" w:hAnsi="Arial" w:cs="Arial"/>
          <w:sz w:val="24"/>
          <w:szCs w:val="24"/>
        </w:rPr>
        <w:t xml:space="preserve"> O n</w:t>
      </w:r>
      <w:r>
        <w:rPr>
          <w:rFonts w:ascii="Arial" w:hAnsi="Arial" w:cs="Arial"/>
          <w:sz w:val="24"/>
          <w:szCs w:val="24"/>
        </w:rPr>
        <w:t>º de protocolo do comitê de ética</w:t>
      </w:r>
      <w:r>
        <w:rPr>
          <w:rFonts w:ascii="Arial" w:hAnsi="Arial" w:cs="Arial"/>
          <w:sz w:val="24"/>
          <w:szCs w:val="24"/>
        </w:rPr>
        <w:t xml:space="preserve"> é:</w:t>
      </w:r>
      <w:r>
        <w:rPr>
          <w:rFonts w:ascii="Arial" w:hAnsi="Arial" w:cs="Arial"/>
          <w:sz w:val="24"/>
          <w:szCs w:val="24"/>
        </w:rPr>
        <w:t xml:space="preserve"> 73/2017. </w:t>
      </w:r>
      <w:r>
        <w:rPr>
          <w:rFonts w:ascii="Arial" w:hAnsi="Arial" w:cs="Arial"/>
          <w:sz w:val="24"/>
          <w:szCs w:val="24"/>
        </w:rPr>
        <w:t xml:space="preserve"> </w:t>
      </w:r>
      <w:r w:rsidRPr="00606F8F">
        <w:rPr>
          <w:rFonts w:ascii="Arial" w:hAnsi="Arial" w:cs="Arial"/>
          <w:b/>
          <w:bCs/>
          <w:sz w:val="24"/>
          <w:szCs w:val="24"/>
        </w:rPr>
        <w:t>Resultados:</w:t>
      </w:r>
      <w:r>
        <w:rPr>
          <w:rFonts w:ascii="Arial" w:hAnsi="Arial" w:cs="Arial"/>
          <w:sz w:val="24"/>
          <w:szCs w:val="24"/>
        </w:rPr>
        <w:t xml:space="preserve"> Foi observado que f</w:t>
      </w:r>
      <w:r w:rsidRPr="00440834">
        <w:rPr>
          <w:rFonts w:ascii="Arial" w:hAnsi="Arial" w:cs="Arial"/>
          <w:sz w:val="24"/>
          <w:szCs w:val="24"/>
        </w:rPr>
        <w:t xml:space="preserve">êmeas e machos VGAT GHR KO </w:t>
      </w:r>
      <w:r>
        <w:rPr>
          <w:rFonts w:ascii="Arial" w:hAnsi="Arial" w:cs="Arial"/>
          <w:sz w:val="24"/>
          <w:szCs w:val="24"/>
        </w:rPr>
        <w:t>tiveram</w:t>
      </w:r>
      <w:r w:rsidRPr="00440834">
        <w:rPr>
          <w:rFonts w:ascii="Arial" w:hAnsi="Arial" w:cs="Arial"/>
          <w:sz w:val="24"/>
          <w:szCs w:val="24"/>
        </w:rPr>
        <w:t xml:space="preserve"> aumento de peso</w:t>
      </w:r>
      <w:r>
        <w:rPr>
          <w:rFonts w:ascii="Arial" w:hAnsi="Arial" w:cs="Arial"/>
          <w:sz w:val="24"/>
          <w:szCs w:val="24"/>
        </w:rPr>
        <w:t xml:space="preserve"> corporal e massa magra em relação aos animais controle, enquanto que</w:t>
      </w:r>
      <w:r w:rsidRPr="004408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 animais</w:t>
      </w:r>
      <w:r w:rsidRPr="00440834">
        <w:rPr>
          <w:rFonts w:ascii="Arial" w:hAnsi="Arial" w:cs="Arial"/>
          <w:sz w:val="24"/>
          <w:szCs w:val="24"/>
        </w:rPr>
        <w:t xml:space="preserve"> VGLUT2</w:t>
      </w:r>
      <w:r>
        <w:rPr>
          <w:rFonts w:ascii="Arial" w:hAnsi="Arial" w:cs="Arial"/>
          <w:sz w:val="24"/>
          <w:szCs w:val="24"/>
        </w:rPr>
        <w:t xml:space="preserve"> GHR KO </w:t>
      </w:r>
      <w:r w:rsidRPr="00440834">
        <w:rPr>
          <w:rFonts w:ascii="Arial" w:hAnsi="Arial" w:cs="Arial"/>
          <w:sz w:val="24"/>
          <w:szCs w:val="24"/>
        </w:rPr>
        <w:t xml:space="preserve">apresentaram </w:t>
      </w:r>
      <w:r>
        <w:rPr>
          <w:rFonts w:ascii="Arial" w:hAnsi="Arial" w:cs="Arial"/>
          <w:sz w:val="24"/>
          <w:szCs w:val="24"/>
        </w:rPr>
        <w:t>diminuição</w:t>
      </w:r>
      <w:r w:rsidRPr="0044083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Os machos VGAT GHR KO apresentaram menor massa gorda que os animais VGLUT2 GHR KO. Os animais VGLUT2 GHR KO machos apresentaram maior gasto energético e consumo alimentar que os animais VGAT GHR KO. Os animais VGLUT2 GHR KO apresentaram melhor tolerância à glicose e maior sensibilidade à insulina em </w:t>
      </w:r>
      <w:r>
        <w:rPr>
          <w:rFonts w:ascii="Arial" w:hAnsi="Arial" w:cs="Arial"/>
          <w:sz w:val="24"/>
          <w:szCs w:val="24"/>
        </w:rPr>
        <w:lastRenderedPageBreak/>
        <w:t xml:space="preserve">comparação aos outros grupos, tanto nos machos quanto nas fêmeas. Os animais VGAT GHR KO e VGLUT2 GHR KO machos apresentaram menor glicemia em relação ao grupo controle após </w:t>
      </w:r>
      <w:proofErr w:type="spellStart"/>
      <w:r>
        <w:rPr>
          <w:rFonts w:ascii="Arial" w:hAnsi="Arial" w:cs="Arial"/>
          <w:sz w:val="24"/>
          <w:szCs w:val="24"/>
        </w:rPr>
        <w:t>glicopenia</w:t>
      </w:r>
      <w:proofErr w:type="spellEnd"/>
      <w:r>
        <w:rPr>
          <w:rFonts w:ascii="Arial" w:hAnsi="Arial" w:cs="Arial"/>
          <w:sz w:val="24"/>
          <w:szCs w:val="24"/>
        </w:rPr>
        <w:t xml:space="preserve"> induzida por 2-deoxi-D-glicose. Tanto machos como fêmeas VGLUT2 GHR KO apresentaram diminuição na resposta </w:t>
      </w:r>
      <w:proofErr w:type="spellStart"/>
      <w:r>
        <w:rPr>
          <w:rFonts w:ascii="Arial" w:hAnsi="Arial" w:cs="Arial"/>
          <w:sz w:val="24"/>
          <w:szCs w:val="24"/>
        </w:rPr>
        <w:t>hiperfágica</w:t>
      </w:r>
      <w:proofErr w:type="spellEnd"/>
      <w:r>
        <w:rPr>
          <w:rFonts w:ascii="Arial" w:hAnsi="Arial" w:cs="Arial"/>
          <w:sz w:val="24"/>
          <w:szCs w:val="24"/>
        </w:rPr>
        <w:t xml:space="preserve"> à injeção de 2-deoxi-D-glicose. Após desafiar os animais à restrição de 40% do seu consumo habitual, os animais VGAT GHR KO fêmeas perderam mais peso corporal e massa magra que os VGLUT2 GHR KO, enquanto os machos VGLUT2 GHR KO perderam menos peso corporal e massa magra que os animais VGAT GHR KO e controle.</w:t>
      </w:r>
      <w:r>
        <w:rPr>
          <w:rFonts w:ascii="Arial" w:hAnsi="Arial" w:cs="Arial"/>
          <w:sz w:val="24"/>
          <w:szCs w:val="24"/>
        </w:rPr>
        <w:t xml:space="preserve"> </w:t>
      </w:r>
      <w:r w:rsidRPr="00606F8F">
        <w:rPr>
          <w:rFonts w:ascii="Arial" w:hAnsi="Arial" w:cs="Arial"/>
          <w:b/>
          <w:bCs/>
          <w:sz w:val="24"/>
          <w:szCs w:val="24"/>
        </w:rPr>
        <w:t>Conclusão:</w:t>
      </w:r>
      <w:r>
        <w:rPr>
          <w:rFonts w:ascii="Arial" w:hAnsi="Arial" w:cs="Arial"/>
          <w:sz w:val="24"/>
          <w:szCs w:val="24"/>
        </w:rPr>
        <w:t xml:space="preserve"> </w:t>
      </w:r>
      <w:r w:rsidRPr="00440834">
        <w:rPr>
          <w:rFonts w:ascii="Arial" w:hAnsi="Arial" w:cs="Arial"/>
          <w:sz w:val="24"/>
          <w:szCs w:val="24"/>
        </w:rPr>
        <w:t>Esses resultados permit</w:t>
      </w:r>
      <w:r>
        <w:rPr>
          <w:rFonts w:ascii="Arial" w:hAnsi="Arial" w:cs="Arial"/>
          <w:sz w:val="24"/>
          <w:szCs w:val="24"/>
        </w:rPr>
        <w:t>iram</w:t>
      </w:r>
      <w:r w:rsidRPr="004408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identificar as populações neuronais e as funções do GH mediadas pelos neurônios </w:t>
      </w:r>
      <w:proofErr w:type="spellStart"/>
      <w:r>
        <w:rPr>
          <w:rFonts w:ascii="Arial" w:hAnsi="Arial" w:cs="Arial"/>
          <w:sz w:val="24"/>
          <w:szCs w:val="24"/>
        </w:rPr>
        <w:t>GABAérgicos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glutamatérgicos</w:t>
      </w:r>
      <w:proofErr w:type="spellEnd"/>
      <w:r>
        <w:rPr>
          <w:rFonts w:ascii="Arial" w:hAnsi="Arial" w:cs="Arial"/>
          <w:sz w:val="24"/>
          <w:szCs w:val="24"/>
        </w:rPr>
        <w:t>. Esses neurônios parecem desempenhar função complementar nos efeitos induzidos pela ação central do GH</w:t>
      </w:r>
      <w:r w:rsidRPr="008D3735">
        <w:rPr>
          <w:rFonts w:ascii="Arial" w:hAnsi="Arial" w:cs="Arial"/>
          <w:sz w:val="24"/>
          <w:szCs w:val="24"/>
        </w:rPr>
        <w:t>.</w:t>
      </w:r>
    </w:p>
    <w:p w14:paraId="1078C90C" w14:textId="77777777" w:rsidR="00C406BF" w:rsidRDefault="00AC1345"/>
    <w:sectPr w:rsidR="00C406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B6"/>
    <w:rsid w:val="00606F8F"/>
    <w:rsid w:val="00984771"/>
    <w:rsid w:val="00AC1345"/>
    <w:rsid w:val="00C529B6"/>
    <w:rsid w:val="00F6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5F19"/>
  <w15:chartTrackingRefBased/>
  <w15:docId w15:val="{8160FF7D-EB18-4BF1-85E2-F933311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F8F"/>
    <w:pPr>
      <w:spacing w:line="480" w:lineRule="auto"/>
    </w:pPr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606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513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Oliveira</dc:creator>
  <cp:keywords/>
  <dc:description/>
  <cp:lastModifiedBy>Willian Oliveira</cp:lastModifiedBy>
  <cp:revision>3</cp:revision>
  <dcterms:created xsi:type="dcterms:W3CDTF">2021-07-24T22:10:00Z</dcterms:created>
  <dcterms:modified xsi:type="dcterms:W3CDTF">2021-07-24T22:21:00Z</dcterms:modified>
</cp:coreProperties>
</file>