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A5967" w14:textId="68072731" w:rsidR="005E6CB9" w:rsidRPr="005E6CB9" w:rsidRDefault="005E6CB9" w:rsidP="00F76F46">
      <w:pPr>
        <w:spacing w:line="360" w:lineRule="auto"/>
        <w:jc w:val="both"/>
        <w:rPr>
          <w:b/>
          <w:bCs/>
          <w:lang w:val="en-US"/>
        </w:rPr>
      </w:pPr>
      <w:bookmarkStart w:id="0" w:name="_GoBack"/>
      <w:r w:rsidRPr="005E6CB9">
        <w:rPr>
          <w:b/>
          <w:bCs/>
          <w:lang w:val="en-US"/>
        </w:rPr>
        <w:t>B</w:t>
      </w:r>
      <w:r w:rsidR="00D92838">
        <w:rPr>
          <w:b/>
          <w:bCs/>
          <w:lang w:val="en-US"/>
        </w:rPr>
        <w:t xml:space="preserve">isphenol </w:t>
      </w:r>
      <w:r w:rsidRPr="005E6CB9">
        <w:rPr>
          <w:b/>
          <w:bCs/>
          <w:lang w:val="en-US"/>
        </w:rPr>
        <w:t xml:space="preserve">A-induced </w:t>
      </w:r>
      <w:r w:rsidR="0019123E">
        <w:rPr>
          <w:b/>
          <w:bCs/>
          <w:lang w:val="en-US"/>
        </w:rPr>
        <w:t>m</w:t>
      </w:r>
      <w:r w:rsidR="0019123E" w:rsidRPr="005E6CB9">
        <w:rPr>
          <w:b/>
          <w:bCs/>
          <w:lang w:val="en-US"/>
        </w:rPr>
        <w:t xml:space="preserve">ammary gland </w:t>
      </w:r>
      <w:r w:rsidRPr="005E6CB9">
        <w:rPr>
          <w:b/>
          <w:bCs/>
          <w:lang w:val="en-US"/>
        </w:rPr>
        <w:t xml:space="preserve">carcinogenesis in mothers: effects in </w:t>
      </w:r>
      <w:r w:rsidR="002659D9">
        <w:rPr>
          <w:b/>
          <w:bCs/>
          <w:lang w:val="en-US"/>
        </w:rPr>
        <w:t>senility</w:t>
      </w:r>
      <w:r w:rsidRPr="005E6CB9">
        <w:rPr>
          <w:b/>
          <w:bCs/>
          <w:lang w:val="en-US"/>
        </w:rPr>
        <w:t xml:space="preserve"> after exposure </w:t>
      </w:r>
      <w:r w:rsidR="002659D9">
        <w:rPr>
          <w:b/>
          <w:bCs/>
          <w:lang w:val="en-US"/>
        </w:rPr>
        <w:t>dur</w:t>
      </w:r>
      <w:r w:rsidRPr="005E6CB9">
        <w:rPr>
          <w:b/>
          <w:bCs/>
          <w:lang w:val="en-US"/>
        </w:rPr>
        <w:t>in</w:t>
      </w:r>
      <w:r w:rsidR="002659D9">
        <w:rPr>
          <w:b/>
          <w:bCs/>
          <w:lang w:val="en-US"/>
        </w:rPr>
        <w:t>g</w:t>
      </w:r>
      <w:r w:rsidRPr="005E6CB9">
        <w:rPr>
          <w:b/>
          <w:bCs/>
          <w:lang w:val="en-US"/>
        </w:rPr>
        <w:t xml:space="preserve"> pregnancy and lactation </w:t>
      </w:r>
    </w:p>
    <w:bookmarkEnd w:id="0"/>
    <w:p w14:paraId="4BA7D7A5" w14:textId="0108C1F7" w:rsidR="00FF1AC9" w:rsidRPr="005E3267" w:rsidRDefault="00FF1AC9" w:rsidP="00F76F46">
      <w:pPr>
        <w:spacing w:line="360" w:lineRule="auto"/>
        <w:jc w:val="both"/>
        <w:rPr>
          <w:b/>
          <w:lang w:val="en-US"/>
        </w:rPr>
      </w:pPr>
      <w:r w:rsidRPr="005E3267">
        <w:rPr>
          <w:b/>
          <w:lang w:val="en-US"/>
        </w:rPr>
        <w:t>Introduction</w:t>
      </w:r>
    </w:p>
    <w:p w14:paraId="67927B23" w14:textId="2FF381A7" w:rsidR="00FF1AC9" w:rsidRDefault="00F76F46" w:rsidP="00F76F46">
      <w:pPr>
        <w:spacing w:line="360" w:lineRule="auto"/>
        <w:jc w:val="both"/>
        <w:rPr>
          <w:lang w:val="en-US"/>
        </w:rPr>
      </w:pPr>
      <w:r w:rsidRPr="00F76F46">
        <w:rPr>
          <w:lang w:val="en-US"/>
        </w:rPr>
        <w:t xml:space="preserve">Endocrine disruptors are compounds </w:t>
      </w:r>
      <w:r>
        <w:rPr>
          <w:lang w:val="en-US"/>
        </w:rPr>
        <w:t>that could</w:t>
      </w:r>
      <w:r w:rsidRPr="00F76F46">
        <w:rPr>
          <w:lang w:val="en-US"/>
        </w:rPr>
        <w:t xml:space="preserve"> trigger tumorigenic processes through endocrine pathways. Among these, xenoestrogens, especially bisphenol A (BPA), have been associated with disorders in the female reproductive system and accessory glands. The mammary gland (MG) is </w:t>
      </w:r>
      <w:r w:rsidR="002659D9">
        <w:rPr>
          <w:lang w:val="en-US"/>
        </w:rPr>
        <w:t>widely studied</w:t>
      </w:r>
      <w:r w:rsidRPr="00F76F46">
        <w:rPr>
          <w:lang w:val="en-US"/>
        </w:rPr>
        <w:t xml:space="preserve"> in the</w:t>
      </w:r>
      <w:r w:rsidR="002659D9">
        <w:rPr>
          <w:lang w:val="en-US"/>
        </w:rPr>
        <w:t xml:space="preserve"> field of</w:t>
      </w:r>
      <w:r w:rsidRPr="00F76F46">
        <w:rPr>
          <w:lang w:val="en-US"/>
        </w:rPr>
        <w:t xml:space="preserve"> </w:t>
      </w:r>
      <w:r w:rsidR="002659D9" w:rsidRPr="00F76F46">
        <w:rPr>
          <w:lang w:val="en-US"/>
        </w:rPr>
        <w:t xml:space="preserve">carcinogenic agents </w:t>
      </w:r>
      <w:r w:rsidRPr="00F76F46">
        <w:rPr>
          <w:lang w:val="en-US"/>
        </w:rPr>
        <w:t>research</w:t>
      </w:r>
      <w:r w:rsidR="002659D9">
        <w:rPr>
          <w:lang w:val="en-US"/>
        </w:rPr>
        <w:t>,</w:t>
      </w:r>
      <w:r w:rsidRPr="00F76F46">
        <w:rPr>
          <w:lang w:val="en-US"/>
        </w:rPr>
        <w:t xml:space="preserve"> since it presents morphological plasticity linked to hormonal alterations. The present study aimed to analyze the histopathological effects of the </w:t>
      </w:r>
      <w:r w:rsidR="002659D9" w:rsidRPr="00F76F46">
        <w:rPr>
          <w:lang w:val="en-US"/>
        </w:rPr>
        <w:t xml:space="preserve">gestational-lactational </w:t>
      </w:r>
      <w:r w:rsidR="00D9345F" w:rsidRPr="00F76F46">
        <w:rPr>
          <w:lang w:val="en-US"/>
        </w:rPr>
        <w:t xml:space="preserve">BPA </w:t>
      </w:r>
      <w:r w:rsidRPr="00F76F46">
        <w:rPr>
          <w:lang w:val="en-US"/>
        </w:rPr>
        <w:t xml:space="preserve">disruption in </w:t>
      </w:r>
      <w:r>
        <w:rPr>
          <w:lang w:val="en-US"/>
        </w:rPr>
        <w:t>MG</w:t>
      </w:r>
      <w:r w:rsidRPr="00F76F46">
        <w:rPr>
          <w:lang w:val="en-US"/>
        </w:rPr>
        <w:t xml:space="preserve"> </w:t>
      </w:r>
      <w:r w:rsidR="00D9345F">
        <w:rPr>
          <w:lang w:val="en-US"/>
        </w:rPr>
        <w:t>of</w:t>
      </w:r>
      <w:r w:rsidRPr="00F76F46">
        <w:rPr>
          <w:lang w:val="en-US"/>
        </w:rPr>
        <w:t xml:space="preserve"> senile females.</w:t>
      </w:r>
    </w:p>
    <w:p w14:paraId="489F334A" w14:textId="2BC1A9A7" w:rsidR="00FF1AC9" w:rsidRPr="005E3267" w:rsidRDefault="002659D9" w:rsidP="00F76F46">
      <w:pPr>
        <w:spacing w:line="360" w:lineRule="auto"/>
        <w:jc w:val="both"/>
        <w:rPr>
          <w:b/>
          <w:lang w:val="en-US"/>
        </w:rPr>
      </w:pPr>
      <w:r w:rsidRPr="002659D9">
        <w:rPr>
          <w:b/>
          <w:lang w:val="en-US"/>
        </w:rPr>
        <w:t>Me</w:t>
      </w:r>
      <w:r>
        <w:rPr>
          <w:b/>
          <w:lang w:val="en-US"/>
        </w:rPr>
        <w:t>th</w:t>
      </w:r>
      <w:r w:rsidR="00FF1AC9" w:rsidRPr="005E3267">
        <w:rPr>
          <w:b/>
          <w:lang w:val="en-US"/>
        </w:rPr>
        <w:t>ods</w:t>
      </w:r>
    </w:p>
    <w:p w14:paraId="289A128F" w14:textId="15555DA0" w:rsidR="00FF1AC9" w:rsidRDefault="003D212F" w:rsidP="00691B03">
      <w:pPr>
        <w:spacing w:line="360" w:lineRule="auto"/>
        <w:jc w:val="both"/>
        <w:rPr>
          <w:lang w:val="en-US"/>
        </w:rPr>
      </w:pPr>
      <w:r>
        <w:rPr>
          <w:lang w:val="en-US"/>
        </w:rPr>
        <w:t>Female</w:t>
      </w:r>
      <w:r w:rsidRPr="00F76F46">
        <w:rPr>
          <w:lang w:val="en-US"/>
        </w:rPr>
        <w:t xml:space="preserve"> </w:t>
      </w:r>
      <w:r w:rsidR="00F76F46" w:rsidRPr="00F76F46">
        <w:rPr>
          <w:lang w:val="en-US"/>
        </w:rPr>
        <w:t>Mongolian gerbil</w:t>
      </w:r>
      <w:r>
        <w:rPr>
          <w:lang w:val="en-US"/>
        </w:rPr>
        <w:t>s</w:t>
      </w:r>
      <w:r w:rsidR="00F76F46" w:rsidRPr="00F76F46">
        <w:rPr>
          <w:lang w:val="en-US"/>
        </w:rPr>
        <w:t xml:space="preserve"> (</w:t>
      </w:r>
      <w:r w:rsidR="005E3267">
        <w:rPr>
          <w:lang w:val="en-US"/>
        </w:rPr>
        <w:t>N</w:t>
      </w:r>
      <w:r w:rsidR="00F76F46" w:rsidRPr="00F76F46">
        <w:rPr>
          <w:lang w:val="en-US"/>
        </w:rPr>
        <w:t xml:space="preserve">=20) were allocated with fertile males. </w:t>
      </w:r>
      <w:r w:rsidR="00D9345F">
        <w:rPr>
          <w:lang w:val="en-US"/>
        </w:rPr>
        <w:t>The</w:t>
      </w:r>
      <w:r w:rsidR="00F76F46" w:rsidRPr="00F76F46">
        <w:rPr>
          <w:lang w:val="en-US"/>
        </w:rPr>
        <w:t xml:space="preserve"> </w:t>
      </w:r>
      <w:r w:rsidR="00D9345F">
        <w:rPr>
          <w:lang w:val="en-US"/>
        </w:rPr>
        <w:t>1</w:t>
      </w:r>
      <w:r w:rsidR="00D9345F" w:rsidRPr="00D9345F">
        <w:rPr>
          <w:vertAlign w:val="superscript"/>
          <w:lang w:val="en-US"/>
        </w:rPr>
        <w:t>st</w:t>
      </w:r>
      <w:r w:rsidR="00D9345F">
        <w:rPr>
          <w:lang w:val="en-US"/>
        </w:rPr>
        <w:t xml:space="preserve"> offspring </w:t>
      </w:r>
      <w:r w:rsidR="00F76F46" w:rsidRPr="00F76F46">
        <w:rPr>
          <w:lang w:val="en-US"/>
        </w:rPr>
        <w:t xml:space="preserve">was discarded to determine the start of the </w:t>
      </w:r>
      <w:r w:rsidR="00D9345F">
        <w:rPr>
          <w:lang w:val="en-US"/>
        </w:rPr>
        <w:t>2</w:t>
      </w:r>
      <w:r w:rsidR="00D9345F" w:rsidRPr="00D9345F">
        <w:rPr>
          <w:vertAlign w:val="superscript"/>
          <w:lang w:val="en-US"/>
        </w:rPr>
        <w:t>nd</w:t>
      </w:r>
      <w:r w:rsidR="00D9345F">
        <w:rPr>
          <w:lang w:val="en-US"/>
        </w:rPr>
        <w:t xml:space="preserve"> </w:t>
      </w:r>
      <w:r w:rsidR="00F76F46" w:rsidRPr="00F76F46">
        <w:rPr>
          <w:lang w:val="en-US"/>
        </w:rPr>
        <w:t>pregnancy. From the 8</w:t>
      </w:r>
      <w:r w:rsidR="00F76F46" w:rsidRPr="00D9345F">
        <w:rPr>
          <w:vertAlign w:val="superscript"/>
          <w:lang w:val="en-US"/>
        </w:rPr>
        <w:t>th</w:t>
      </w:r>
      <w:r w:rsidR="00D9345F">
        <w:rPr>
          <w:lang w:val="en-US"/>
        </w:rPr>
        <w:t xml:space="preserve"> </w:t>
      </w:r>
      <w:r>
        <w:rPr>
          <w:lang w:val="en-US"/>
        </w:rPr>
        <w:t xml:space="preserve">gestational </w:t>
      </w:r>
      <w:r w:rsidR="00F76F46" w:rsidRPr="00F76F46">
        <w:rPr>
          <w:lang w:val="en-US"/>
        </w:rPr>
        <w:t>day onwards, females were randomly divided into 4 experimental groups</w:t>
      </w:r>
      <w:r>
        <w:rPr>
          <w:lang w:val="en-US"/>
        </w:rPr>
        <w:t xml:space="preserve"> (n=5)</w:t>
      </w:r>
      <w:r w:rsidR="00F76F46" w:rsidRPr="00F76F46">
        <w:rPr>
          <w:lang w:val="en-US"/>
        </w:rPr>
        <w:t>: control</w:t>
      </w:r>
      <w:r w:rsidR="005E3267">
        <w:rPr>
          <w:lang w:val="en-US"/>
        </w:rPr>
        <w:t xml:space="preserve"> (C)</w:t>
      </w:r>
      <w:r w:rsidR="00F76F46" w:rsidRPr="00F76F46">
        <w:rPr>
          <w:lang w:val="en-US"/>
        </w:rPr>
        <w:t xml:space="preserve"> – </w:t>
      </w:r>
      <w:r w:rsidR="009208A2">
        <w:rPr>
          <w:lang w:val="en-US"/>
        </w:rPr>
        <w:t xml:space="preserve">daily </w:t>
      </w:r>
      <w:r w:rsidR="00F76F46" w:rsidRPr="00F76F46">
        <w:rPr>
          <w:lang w:val="en-US"/>
        </w:rPr>
        <w:t>water gavage; vehicle</w:t>
      </w:r>
      <w:r w:rsidR="005E3267">
        <w:rPr>
          <w:lang w:val="en-US"/>
        </w:rPr>
        <w:t xml:space="preserve"> (V)</w:t>
      </w:r>
      <w:r w:rsidR="00F76F46" w:rsidRPr="00F76F46">
        <w:rPr>
          <w:lang w:val="en-US"/>
        </w:rPr>
        <w:t xml:space="preserve"> – </w:t>
      </w:r>
      <w:r w:rsidR="009208A2">
        <w:rPr>
          <w:lang w:val="en-US"/>
        </w:rPr>
        <w:t xml:space="preserve">daily </w:t>
      </w:r>
      <w:r w:rsidR="00F76F46" w:rsidRPr="00F76F46">
        <w:rPr>
          <w:lang w:val="en-US"/>
        </w:rPr>
        <w:t xml:space="preserve">corn oil gavage; ↓BPA (50 </w:t>
      </w:r>
      <w:r w:rsidR="00F76F46" w:rsidRPr="00F76F46">
        <w:t>μ</w:t>
      </w:r>
      <w:r w:rsidR="00F76F46" w:rsidRPr="00F76F46">
        <w:rPr>
          <w:lang w:val="en-US"/>
        </w:rPr>
        <w:t xml:space="preserve">g/kg) and ↑BPA (5000 </w:t>
      </w:r>
      <w:r w:rsidR="00F76F46" w:rsidRPr="00F76F46">
        <w:t>μ</w:t>
      </w:r>
      <w:r w:rsidR="00F76F46" w:rsidRPr="00F76F46">
        <w:rPr>
          <w:lang w:val="en-US"/>
        </w:rPr>
        <w:t>g/kg) –</w:t>
      </w:r>
      <w:r w:rsidR="00D9345F">
        <w:rPr>
          <w:lang w:val="en-US"/>
        </w:rPr>
        <w:t xml:space="preserve"> </w:t>
      </w:r>
      <w:r w:rsidR="009208A2">
        <w:rPr>
          <w:lang w:val="en-US"/>
        </w:rPr>
        <w:t xml:space="preserve">daily gavage with </w:t>
      </w:r>
      <w:r w:rsidR="00F76F46" w:rsidRPr="00F76F46">
        <w:rPr>
          <w:lang w:val="en-US"/>
        </w:rPr>
        <w:t>BPA dilute</w:t>
      </w:r>
      <w:r w:rsidR="009208A2">
        <w:rPr>
          <w:lang w:val="en-US"/>
        </w:rPr>
        <w:t>d</w:t>
      </w:r>
      <w:r w:rsidR="00F76F46" w:rsidRPr="00F76F46">
        <w:rPr>
          <w:lang w:val="en-US"/>
        </w:rPr>
        <w:t xml:space="preserve"> in 0.1 ml </w:t>
      </w:r>
      <w:r w:rsidR="009208A2">
        <w:rPr>
          <w:lang w:val="en-US"/>
        </w:rPr>
        <w:t>corn</w:t>
      </w:r>
      <w:r w:rsidR="009208A2" w:rsidRPr="00F76F46">
        <w:rPr>
          <w:lang w:val="en-US"/>
        </w:rPr>
        <w:t xml:space="preserve"> </w:t>
      </w:r>
      <w:r w:rsidR="00F76F46" w:rsidRPr="00F76F46">
        <w:rPr>
          <w:lang w:val="en-US"/>
        </w:rPr>
        <w:t>oil. Mothers</w:t>
      </w:r>
      <w:r w:rsidR="009208A2">
        <w:rPr>
          <w:lang w:val="en-US"/>
        </w:rPr>
        <w:t>’</w:t>
      </w:r>
      <w:r w:rsidR="00F76F46" w:rsidRPr="00F76F46">
        <w:rPr>
          <w:lang w:val="en-US"/>
        </w:rPr>
        <w:t xml:space="preserve"> expos</w:t>
      </w:r>
      <w:r w:rsidR="009208A2">
        <w:rPr>
          <w:lang w:val="en-US"/>
        </w:rPr>
        <w:t>ure happened during</w:t>
      </w:r>
      <w:r w:rsidR="00F76F46" w:rsidRPr="00F76F46">
        <w:rPr>
          <w:lang w:val="en-US"/>
        </w:rPr>
        <w:t xml:space="preserve"> pregnancy (24-26 days) </w:t>
      </w:r>
      <w:r w:rsidR="009208A2">
        <w:rPr>
          <w:lang w:val="en-US"/>
        </w:rPr>
        <w:t>and</w:t>
      </w:r>
      <w:r w:rsidR="00F76F46" w:rsidRPr="00F76F46">
        <w:rPr>
          <w:lang w:val="en-US"/>
        </w:rPr>
        <w:t xml:space="preserve"> lactation (21 days). After this period, the</w:t>
      </w:r>
      <w:r w:rsidR="00D9345F">
        <w:rPr>
          <w:lang w:val="en-US"/>
        </w:rPr>
        <w:t>y</w:t>
      </w:r>
      <w:r w:rsidR="00F76F46" w:rsidRPr="00F76F46">
        <w:rPr>
          <w:lang w:val="en-US"/>
        </w:rPr>
        <w:t xml:space="preserve"> were </w:t>
      </w:r>
      <w:r w:rsidR="00D9345F">
        <w:rPr>
          <w:lang w:val="en-US"/>
        </w:rPr>
        <w:t>allocated</w:t>
      </w:r>
      <w:r w:rsidR="00F76F46" w:rsidRPr="00F76F46">
        <w:rPr>
          <w:lang w:val="en-US"/>
        </w:rPr>
        <w:t xml:space="preserve"> in individual insulators until 18 months</w:t>
      </w:r>
      <w:r w:rsidR="00D9345F">
        <w:rPr>
          <w:lang w:val="en-US"/>
        </w:rPr>
        <w:t>-</w:t>
      </w:r>
      <w:r w:rsidR="00F76F46" w:rsidRPr="00F76F46">
        <w:rPr>
          <w:lang w:val="en-US"/>
        </w:rPr>
        <w:t xml:space="preserve">age and then euthanized. </w:t>
      </w:r>
      <w:r w:rsidR="00D9345F">
        <w:rPr>
          <w:lang w:val="en-US"/>
        </w:rPr>
        <w:t>MG</w:t>
      </w:r>
      <w:r w:rsidR="00F76F46" w:rsidRPr="00F76F46">
        <w:rPr>
          <w:lang w:val="en-US"/>
        </w:rPr>
        <w:t xml:space="preserve"> was removed, fixed in 4% paraformaldehyde and processed </w:t>
      </w:r>
      <w:r w:rsidR="00414887">
        <w:rPr>
          <w:lang w:val="en-US"/>
        </w:rPr>
        <w:t>for</w:t>
      </w:r>
      <w:r w:rsidR="00414887" w:rsidRPr="00F76F46">
        <w:rPr>
          <w:lang w:val="en-US"/>
        </w:rPr>
        <w:t xml:space="preserve"> </w:t>
      </w:r>
      <w:r w:rsidR="00F76F46" w:rsidRPr="00F76F46">
        <w:rPr>
          <w:lang w:val="en-US"/>
        </w:rPr>
        <w:t>histology and immunohistochemistry</w:t>
      </w:r>
      <w:r w:rsidR="00D9345F">
        <w:rPr>
          <w:lang w:val="en-US"/>
        </w:rPr>
        <w:t xml:space="preserve"> (IHC)</w:t>
      </w:r>
      <w:r w:rsidR="00D9345F" w:rsidRPr="00D9345F">
        <w:rPr>
          <w:lang w:val="en-US"/>
        </w:rPr>
        <w:t xml:space="preserve"> </w:t>
      </w:r>
      <w:r w:rsidR="00D9345F" w:rsidRPr="00F76F46">
        <w:rPr>
          <w:lang w:val="en-US"/>
        </w:rPr>
        <w:t>routine</w:t>
      </w:r>
      <w:r w:rsidR="00D9345F">
        <w:rPr>
          <w:lang w:val="en-US"/>
        </w:rPr>
        <w:t>s</w:t>
      </w:r>
      <w:r w:rsidR="00F76F46" w:rsidRPr="00F76F46">
        <w:rPr>
          <w:lang w:val="en-US"/>
        </w:rPr>
        <w:t>. Analy</w:t>
      </w:r>
      <w:r w:rsidR="00414887">
        <w:rPr>
          <w:lang w:val="en-US"/>
        </w:rPr>
        <w:t>s</w:t>
      </w:r>
      <w:r w:rsidR="00F76F46" w:rsidRPr="00F76F46">
        <w:rPr>
          <w:lang w:val="en-US"/>
        </w:rPr>
        <w:t xml:space="preserve">es of epithelial lesions and </w:t>
      </w:r>
      <w:r w:rsidR="00414887">
        <w:rPr>
          <w:lang w:val="en-US"/>
        </w:rPr>
        <w:t xml:space="preserve">quantification </w:t>
      </w:r>
      <w:r w:rsidR="005E3267">
        <w:rPr>
          <w:lang w:val="en-US"/>
        </w:rPr>
        <w:t xml:space="preserve">(percentage) </w:t>
      </w:r>
      <w:r w:rsidR="00F76F46" w:rsidRPr="00F76F46">
        <w:rPr>
          <w:lang w:val="en-US"/>
        </w:rPr>
        <w:t>of collagen and elastic fibers</w:t>
      </w:r>
      <w:r w:rsidR="00D9345F" w:rsidRPr="00D9345F">
        <w:rPr>
          <w:lang w:val="en-US"/>
        </w:rPr>
        <w:t xml:space="preserve"> </w:t>
      </w:r>
      <w:r w:rsidR="00414887" w:rsidRPr="00F76F46">
        <w:rPr>
          <w:lang w:val="en-US"/>
        </w:rPr>
        <w:t>area</w:t>
      </w:r>
      <w:r w:rsidR="00414887">
        <w:rPr>
          <w:lang w:val="en-US"/>
        </w:rPr>
        <w:t>s</w:t>
      </w:r>
      <w:r w:rsidR="00414887" w:rsidRPr="00F76F46">
        <w:rPr>
          <w:lang w:val="en-US"/>
        </w:rPr>
        <w:t xml:space="preserve"> </w:t>
      </w:r>
      <w:r w:rsidR="00D9345F" w:rsidRPr="00F76F46">
        <w:rPr>
          <w:lang w:val="en-US"/>
        </w:rPr>
        <w:t>were performed</w:t>
      </w:r>
      <w:r w:rsidR="00D9345F">
        <w:rPr>
          <w:lang w:val="en-US"/>
        </w:rPr>
        <w:t xml:space="preserve">. IHC </w:t>
      </w:r>
      <w:r w:rsidR="00F76F46" w:rsidRPr="00F76F46">
        <w:rPr>
          <w:lang w:val="en-US"/>
        </w:rPr>
        <w:t>analysis</w:t>
      </w:r>
      <w:r w:rsidR="005E3267">
        <w:rPr>
          <w:lang w:val="en-US"/>
        </w:rPr>
        <w:t xml:space="preserve"> (cells</w:t>
      </w:r>
      <w:r w:rsidR="00831D0A">
        <w:rPr>
          <w:lang w:val="en-US"/>
        </w:rPr>
        <w:t>/</w:t>
      </w:r>
      <w:r w:rsidR="005E3267">
        <w:rPr>
          <w:lang w:val="en-US"/>
        </w:rPr>
        <w:t>mm</w:t>
      </w:r>
      <w:r w:rsidR="005E3267" w:rsidRPr="00831D0A">
        <w:rPr>
          <w:vertAlign w:val="superscript"/>
          <w:lang w:val="en-US"/>
        </w:rPr>
        <w:t>2</w:t>
      </w:r>
      <w:r w:rsidR="005E3267">
        <w:rPr>
          <w:lang w:val="en-US"/>
        </w:rPr>
        <w:t>)</w:t>
      </w:r>
      <w:r w:rsidR="00F76F46" w:rsidRPr="00F76F46">
        <w:rPr>
          <w:lang w:val="en-US"/>
        </w:rPr>
        <w:t xml:space="preserve"> of </w:t>
      </w:r>
      <w:r w:rsidR="00D9345F">
        <w:rPr>
          <w:lang w:val="en-US"/>
        </w:rPr>
        <w:t>phospho-</w:t>
      </w:r>
      <w:r w:rsidR="00F76F46" w:rsidRPr="00F76F46">
        <w:rPr>
          <w:lang w:val="en-US"/>
        </w:rPr>
        <w:t>histone H3 (PHH3), active caspase-3 (CASP3), metalloproteases (MMP-2, -3, -9), FAP (activated fibroblasts), and TGF-</w:t>
      </w:r>
      <w:r w:rsidR="0019123E">
        <w:rPr>
          <w:rFonts w:cs="Times New Roman"/>
          <w:lang w:val="en-US"/>
        </w:rPr>
        <w:t>β</w:t>
      </w:r>
      <w:r w:rsidR="00D9345F">
        <w:rPr>
          <w:lang w:val="en-US"/>
        </w:rPr>
        <w:t xml:space="preserve"> were also performed</w:t>
      </w:r>
      <w:r w:rsidR="00F76F46" w:rsidRPr="00F76F46">
        <w:rPr>
          <w:lang w:val="en-US"/>
        </w:rPr>
        <w:t>.</w:t>
      </w:r>
      <w:r w:rsidR="00691B03">
        <w:rPr>
          <w:lang w:val="en-US"/>
        </w:rPr>
        <w:t xml:space="preserve"> </w:t>
      </w:r>
      <w:r w:rsidR="00691B03" w:rsidRPr="00691B03">
        <w:rPr>
          <w:lang w:val="en-US"/>
        </w:rPr>
        <w:t>The procedures were authorized by CEUA from IBILCE/</w:t>
      </w:r>
      <w:proofErr w:type="spellStart"/>
      <w:r w:rsidR="00691B03" w:rsidRPr="00691B03">
        <w:rPr>
          <w:lang w:val="en-US"/>
        </w:rPr>
        <w:t>Unesp</w:t>
      </w:r>
      <w:proofErr w:type="spellEnd"/>
      <w:r w:rsidR="00691B03" w:rsidRPr="00691B03">
        <w:rPr>
          <w:lang w:val="en-US"/>
        </w:rPr>
        <w:t xml:space="preserve"> (Protocol number: 217/2019).</w:t>
      </w:r>
    </w:p>
    <w:p w14:paraId="19F27500" w14:textId="057F36CD" w:rsidR="00FF1AC9" w:rsidRPr="005E3267" w:rsidRDefault="00FF1AC9" w:rsidP="00F76F46">
      <w:pPr>
        <w:spacing w:line="360" w:lineRule="auto"/>
        <w:jc w:val="both"/>
        <w:rPr>
          <w:b/>
          <w:lang w:val="en-US"/>
        </w:rPr>
      </w:pPr>
      <w:r w:rsidRPr="005E3267">
        <w:rPr>
          <w:b/>
          <w:lang w:val="en-US"/>
        </w:rPr>
        <w:t>Results</w:t>
      </w:r>
    </w:p>
    <w:p w14:paraId="610DF6D6" w14:textId="62049457" w:rsidR="000447F9" w:rsidRDefault="00D9345F" w:rsidP="00F76F46">
      <w:pPr>
        <w:spacing w:line="360" w:lineRule="auto"/>
        <w:jc w:val="both"/>
        <w:rPr>
          <w:lang w:val="en-US"/>
        </w:rPr>
      </w:pPr>
      <w:r>
        <w:rPr>
          <w:lang w:val="en-US"/>
        </w:rPr>
        <w:t>A</w:t>
      </w:r>
      <w:r w:rsidR="00F76F46" w:rsidRPr="00F76F46">
        <w:rPr>
          <w:lang w:val="en-US"/>
        </w:rPr>
        <w:t>naly</w:t>
      </w:r>
      <w:r w:rsidR="00201BCB">
        <w:rPr>
          <w:lang w:val="en-US"/>
        </w:rPr>
        <w:t>s</w:t>
      </w:r>
      <w:r w:rsidR="00F76F46" w:rsidRPr="00F76F46">
        <w:rPr>
          <w:lang w:val="en-US"/>
        </w:rPr>
        <w:t xml:space="preserve">es </w:t>
      </w:r>
      <w:r w:rsidR="00201BCB">
        <w:rPr>
          <w:lang w:val="en-US"/>
        </w:rPr>
        <w:t>led</w:t>
      </w:r>
      <w:r w:rsidR="00201BCB" w:rsidRPr="00F76F46">
        <w:rPr>
          <w:lang w:val="en-US"/>
        </w:rPr>
        <w:t xml:space="preserve"> </w:t>
      </w:r>
      <w:r>
        <w:rPr>
          <w:lang w:val="en-US"/>
        </w:rPr>
        <w:t xml:space="preserve">to </w:t>
      </w:r>
      <w:r w:rsidR="00F76F46" w:rsidRPr="00F76F46">
        <w:rPr>
          <w:lang w:val="en-US"/>
        </w:rPr>
        <w:t xml:space="preserve">observe </w:t>
      </w:r>
      <w:r w:rsidR="0077197F">
        <w:rPr>
          <w:lang w:val="en-US"/>
        </w:rPr>
        <w:t>that i</w:t>
      </w:r>
      <w:r w:rsidR="00F76F46" w:rsidRPr="00F76F46">
        <w:rPr>
          <w:lang w:val="en-US"/>
        </w:rPr>
        <w:t xml:space="preserve">n control and vehicle groups, </w:t>
      </w:r>
      <w:r>
        <w:rPr>
          <w:lang w:val="en-US"/>
        </w:rPr>
        <w:t>MG</w:t>
      </w:r>
      <w:r w:rsidR="00F76F46" w:rsidRPr="00F76F46">
        <w:rPr>
          <w:lang w:val="en-US"/>
        </w:rPr>
        <w:t xml:space="preserve"> showed tissue regression </w:t>
      </w:r>
      <w:r w:rsidR="0077197F">
        <w:rPr>
          <w:lang w:val="en-US"/>
        </w:rPr>
        <w:t xml:space="preserve">typical </w:t>
      </w:r>
      <w:r w:rsidR="00F76F46" w:rsidRPr="00F76F46">
        <w:rPr>
          <w:lang w:val="en-US"/>
        </w:rPr>
        <w:t>of perimenopause, with increased elastin</w:t>
      </w:r>
      <w:r>
        <w:rPr>
          <w:lang w:val="en-US"/>
        </w:rPr>
        <w:t xml:space="preserve"> area</w:t>
      </w:r>
      <w:r w:rsidR="00691B03">
        <w:rPr>
          <w:lang w:val="en-US"/>
        </w:rPr>
        <w:t xml:space="preserve"> (</w:t>
      </w:r>
      <w:r w:rsidR="005E3267">
        <w:rPr>
          <w:lang w:val="en-US"/>
        </w:rPr>
        <w:t xml:space="preserve">C: </w:t>
      </w:r>
      <w:r w:rsidR="00691B03" w:rsidRPr="00691B03">
        <w:rPr>
          <w:lang w:val="en-US"/>
        </w:rPr>
        <w:t>15.52</w:t>
      </w:r>
      <w:r w:rsidR="00691B03">
        <w:rPr>
          <w:lang w:val="en-US"/>
        </w:rPr>
        <w:t>%</w:t>
      </w:r>
      <w:r w:rsidR="00691B03" w:rsidRPr="00691B03">
        <w:rPr>
          <w:lang w:val="en-US"/>
        </w:rPr>
        <w:t xml:space="preserve"> ± 1.31</w:t>
      </w:r>
      <w:r w:rsidR="00691B03">
        <w:rPr>
          <w:lang w:val="en-US"/>
        </w:rPr>
        <w:t xml:space="preserve">; </w:t>
      </w:r>
      <w:r w:rsidR="005E3267">
        <w:rPr>
          <w:lang w:val="en-US"/>
        </w:rPr>
        <w:t xml:space="preserve">V: </w:t>
      </w:r>
      <w:r w:rsidR="00691B03" w:rsidRPr="00691B03">
        <w:rPr>
          <w:lang w:val="en-US"/>
        </w:rPr>
        <w:t>10.39</w:t>
      </w:r>
      <w:r w:rsidR="00691B03">
        <w:rPr>
          <w:lang w:val="en-US"/>
        </w:rPr>
        <w:t>%</w:t>
      </w:r>
      <w:r w:rsidR="00691B03" w:rsidRPr="00691B03">
        <w:rPr>
          <w:lang w:val="en-US"/>
        </w:rPr>
        <w:t xml:space="preserve"> ± 1.34</w:t>
      </w:r>
      <w:r w:rsidR="005E3267">
        <w:rPr>
          <w:lang w:val="en-US"/>
        </w:rPr>
        <w:t xml:space="preserve">; </w:t>
      </w:r>
      <w:r w:rsidR="005E3267" w:rsidRPr="00F76F46">
        <w:rPr>
          <w:lang w:val="en-US"/>
        </w:rPr>
        <w:t>↓BPA</w:t>
      </w:r>
      <w:r w:rsidR="005E3267">
        <w:rPr>
          <w:lang w:val="en-US"/>
        </w:rPr>
        <w:t xml:space="preserve">: </w:t>
      </w:r>
      <w:r w:rsidR="00691B03" w:rsidRPr="00691B03">
        <w:rPr>
          <w:lang w:val="en-US"/>
        </w:rPr>
        <w:t>3.79 ± 0.64</w:t>
      </w:r>
      <w:r w:rsidR="00691B03">
        <w:rPr>
          <w:lang w:val="en-US"/>
        </w:rPr>
        <w:t xml:space="preserve">; </w:t>
      </w:r>
      <w:r w:rsidR="005E3267" w:rsidRPr="00F76F46">
        <w:rPr>
          <w:lang w:val="en-US"/>
        </w:rPr>
        <w:t>↑BPA</w:t>
      </w:r>
      <w:r w:rsidR="005E3267">
        <w:rPr>
          <w:lang w:val="en-US"/>
        </w:rPr>
        <w:t>:</w:t>
      </w:r>
      <w:r w:rsidR="005E3267" w:rsidRPr="00F76F46">
        <w:rPr>
          <w:lang w:val="en-US"/>
        </w:rPr>
        <w:t xml:space="preserve"> </w:t>
      </w:r>
      <w:r w:rsidR="00691B03" w:rsidRPr="00691B03">
        <w:rPr>
          <w:lang w:val="en-US"/>
        </w:rPr>
        <w:t>4.53 ± 0.71</w:t>
      </w:r>
      <w:r w:rsidR="00691B03">
        <w:rPr>
          <w:lang w:val="en-US"/>
        </w:rPr>
        <w:t>)</w:t>
      </w:r>
      <w:r w:rsidR="00F76F46" w:rsidRPr="00F76F46">
        <w:rPr>
          <w:lang w:val="en-US"/>
        </w:rPr>
        <w:t xml:space="preserve">, and </w:t>
      </w:r>
      <w:r w:rsidR="00F76F46" w:rsidRPr="002B654A">
        <w:rPr>
          <w:b/>
          <w:bCs/>
          <w:lang w:val="en-US"/>
        </w:rPr>
        <w:t>CASP3</w:t>
      </w:r>
      <w:r w:rsidR="00F76F46" w:rsidRPr="00F76F46">
        <w:rPr>
          <w:lang w:val="en-US"/>
        </w:rPr>
        <w:t xml:space="preserve"> </w:t>
      </w:r>
      <w:r w:rsidR="00691B03">
        <w:rPr>
          <w:lang w:val="en-US"/>
        </w:rPr>
        <w:t>(</w:t>
      </w:r>
      <w:r w:rsidR="005E3267">
        <w:rPr>
          <w:lang w:val="en-US"/>
        </w:rPr>
        <w:t xml:space="preserve">C: </w:t>
      </w:r>
      <w:r w:rsidR="00691B03" w:rsidRPr="00691B03">
        <w:rPr>
          <w:lang w:val="en-US"/>
        </w:rPr>
        <w:t>15.46 ± 1.16</w:t>
      </w:r>
      <w:r w:rsidR="00691B03">
        <w:rPr>
          <w:lang w:val="en-US"/>
        </w:rPr>
        <w:t xml:space="preserve">; </w:t>
      </w:r>
      <w:r w:rsidR="005E3267">
        <w:rPr>
          <w:lang w:val="en-US"/>
        </w:rPr>
        <w:t xml:space="preserve">V: </w:t>
      </w:r>
      <w:r w:rsidR="00691B03" w:rsidRPr="00691B03">
        <w:rPr>
          <w:lang w:val="en-US"/>
        </w:rPr>
        <w:t>6.41 ± 0.51</w:t>
      </w:r>
      <w:r w:rsidR="00691B03">
        <w:rPr>
          <w:lang w:val="en-US"/>
        </w:rPr>
        <w:t xml:space="preserve">; </w:t>
      </w:r>
      <w:r w:rsidR="005E3267" w:rsidRPr="00F76F46">
        <w:rPr>
          <w:lang w:val="en-US"/>
        </w:rPr>
        <w:t>↓BPA</w:t>
      </w:r>
      <w:r w:rsidR="005E3267">
        <w:rPr>
          <w:lang w:val="en-US"/>
        </w:rPr>
        <w:t xml:space="preserve">: </w:t>
      </w:r>
      <w:r w:rsidR="00691B03" w:rsidRPr="00691B03">
        <w:rPr>
          <w:lang w:val="en-US"/>
        </w:rPr>
        <w:t>2.84 ± 0.53</w:t>
      </w:r>
      <w:r w:rsidR="00691B03">
        <w:rPr>
          <w:lang w:val="en-US"/>
        </w:rPr>
        <w:t xml:space="preserve">; </w:t>
      </w:r>
      <w:r w:rsidR="005E3267" w:rsidRPr="00F76F46">
        <w:rPr>
          <w:lang w:val="en-US"/>
        </w:rPr>
        <w:t>↑BPA</w:t>
      </w:r>
      <w:r w:rsidR="005E3267">
        <w:rPr>
          <w:lang w:val="en-US"/>
        </w:rPr>
        <w:t>:</w:t>
      </w:r>
      <w:r w:rsidR="005E3267" w:rsidRPr="00F76F46">
        <w:rPr>
          <w:lang w:val="en-US"/>
        </w:rPr>
        <w:t xml:space="preserve"> </w:t>
      </w:r>
      <w:r w:rsidR="00691B03" w:rsidRPr="00691B03">
        <w:rPr>
          <w:lang w:val="en-US"/>
        </w:rPr>
        <w:t>2.35 ± 0.39</w:t>
      </w:r>
      <w:r w:rsidR="00691B03">
        <w:rPr>
          <w:lang w:val="en-US"/>
        </w:rPr>
        <w:t>)</w:t>
      </w:r>
      <w:r w:rsidR="00F76F46" w:rsidRPr="00F76F46">
        <w:rPr>
          <w:lang w:val="en-US"/>
        </w:rPr>
        <w:t xml:space="preserve">. However, in the BPA groups, development of multifocal carcinomas </w:t>
      </w:r>
      <w:r w:rsidR="00C77EC1">
        <w:rPr>
          <w:lang w:val="en-US"/>
        </w:rPr>
        <w:t>was</w:t>
      </w:r>
      <w:r w:rsidR="00F76F46" w:rsidRPr="00F76F46">
        <w:rPr>
          <w:lang w:val="en-US"/>
        </w:rPr>
        <w:t xml:space="preserve"> supported by an epithelial-mesenchymal </w:t>
      </w:r>
      <w:r w:rsidR="00F76F46" w:rsidRPr="00F76F46">
        <w:rPr>
          <w:lang w:val="en-US"/>
        </w:rPr>
        <w:lastRenderedPageBreak/>
        <w:t xml:space="preserve">transition (EMT) process – confirmed by </w:t>
      </w:r>
      <w:r w:rsidRPr="00F76F46">
        <w:rPr>
          <w:lang w:val="en-US"/>
        </w:rPr>
        <w:t xml:space="preserve">vimentin </w:t>
      </w:r>
      <w:r>
        <w:rPr>
          <w:lang w:val="en-US"/>
        </w:rPr>
        <w:t>staining</w:t>
      </w:r>
      <w:r w:rsidR="00F76F46" w:rsidRPr="00F76F46">
        <w:rPr>
          <w:lang w:val="en-US"/>
        </w:rPr>
        <w:t xml:space="preserve"> and absence of cytokeratin. </w:t>
      </w:r>
      <w:r w:rsidR="00C77EC1" w:rsidRPr="002B654A">
        <w:rPr>
          <w:b/>
          <w:bCs/>
          <w:lang w:val="en-US"/>
        </w:rPr>
        <w:t>TGF</w:t>
      </w:r>
      <w:r w:rsidR="00C77EC1" w:rsidRPr="002B654A">
        <w:rPr>
          <w:rFonts w:cs="Times New Roman"/>
          <w:b/>
          <w:bCs/>
          <w:lang w:val="en-US"/>
        </w:rPr>
        <w:t>β</w:t>
      </w:r>
      <w:r w:rsidR="00C77EC1">
        <w:rPr>
          <w:rFonts w:cs="Times New Roman"/>
          <w:lang w:val="en-US"/>
        </w:rPr>
        <w:t>+</w:t>
      </w:r>
      <w:r w:rsidR="00C77EC1" w:rsidRPr="00F76F46">
        <w:rPr>
          <w:lang w:val="en-US"/>
        </w:rPr>
        <w:t xml:space="preserve"> </w:t>
      </w:r>
      <w:r w:rsidR="00C77EC1">
        <w:rPr>
          <w:lang w:val="en-US"/>
        </w:rPr>
        <w:t>e</w:t>
      </w:r>
      <w:r w:rsidR="00F76F46" w:rsidRPr="00F76F46">
        <w:rPr>
          <w:lang w:val="en-US"/>
        </w:rPr>
        <w:t>pithelial cells</w:t>
      </w:r>
      <w:r w:rsidR="00691B03">
        <w:rPr>
          <w:lang w:val="en-US"/>
        </w:rPr>
        <w:t xml:space="preserve"> </w:t>
      </w:r>
      <w:r w:rsidR="00C77EC1">
        <w:rPr>
          <w:lang w:val="en-US"/>
        </w:rPr>
        <w:t xml:space="preserve">increased </w:t>
      </w:r>
      <w:r w:rsidR="00691B03">
        <w:rPr>
          <w:lang w:val="en-US"/>
        </w:rPr>
        <w:t>in BPA groups</w:t>
      </w:r>
      <w:r w:rsidR="00F76F46" w:rsidRPr="00F76F46">
        <w:rPr>
          <w:lang w:val="en-US"/>
        </w:rPr>
        <w:t xml:space="preserve"> </w:t>
      </w:r>
      <w:r w:rsidR="00691B03">
        <w:rPr>
          <w:rFonts w:cs="Times New Roman"/>
          <w:lang w:val="en-US"/>
        </w:rPr>
        <w:t>(</w:t>
      </w:r>
      <w:r w:rsidR="005E3267">
        <w:rPr>
          <w:lang w:val="en-US"/>
        </w:rPr>
        <w:t xml:space="preserve">C: </w:t>
      </w:r>
      <w:r w:rsidR="00691B03" w:rsidRPr="00691B03">
        <w:rPr>
          <w:rFonts w:cs="Times New Roman"/>
          <w:lang w:val="en-US"/>
        </w:rPr>
        <w:t>5.91 ± 0.54</w:t>
      </w:r>
      <w:r w:rsidR="00691B03">
        <w:rPr>
          <w:rFonts w:cs="Times New Roman"/>
          <w:lang w:val="en-US"/>
        </w:rPr>
        <w:t xml:space="preserve">; </w:t>
      </w:r>
      <w:r w:rsidR="005E3267">
        <w:rPr>
          <w:lang w:val="en-US"/>
        </w:rPr>
        <w:t xml:space="preserve">V: </w:t>
      </w:r>
      <w:r w:rsidR="00691B03" w:rsidRPr="00691B03">
        <w:rPr>
          <w:rFonts w:cs="Times New Roman"/>
          <w:lang w:val="en-US"/>
        </w:rPr>
        <w:t>8.33 ± 0.91</w:t>
      </w:r>
      <w:r w:rsidR="00691B03">
        <w:rPr>
          <w:rFonts w:cs="Times New Roman"/>
          <w:lang w:val="en-US"/>
        </w:rPr>
        <w:t xml:space="preserve">; </w:t>
      </w:r>
      <w:r w:rsidR="005E3267" w:rsidRPr="00F76F46">
        <w:rPr>
          <w:lang w:val="en-US"/>
        </w:rPr>
        <w:t>↓BPA</w:t>
      </w:r>
      <w:r w:rsidR="005E3267">
        <w:rPr>
          <w:lang w:val="en-US"/>
        </w:rPr>
        <w:t xml:space="preserve">: </w:t>
      </w:r>
      <w:r w:rsidR="00691B03" w:rsidRPr="00691B03">
        <w:rPr>
          <w:rFonts w:cs="Times New Roman"/>
          <w:lang w:val="en-US"/>
        </w:rPr>
        <w:t>17.4 ± 0.85</w:t>
      </w:r>
      <w:r w:rsidR="00691B03">
        <w:rPr>
          <w:rFonts w:cs="Times New Roman"/>
          <w:lang w:val="en-US"/>
        </w:rPr>
        <w:t xml:space="preserve">; </w:t>
      </w:r>
      <w:r w:rsidR="005E3267" w:rsidRPr="00F76F46">
        <w:rPr>
          <w:lang w:val="en-US"/>
        </w:rPr>
        <w:t>↑BPA</w:t>
      </w:r>
      <w:r w:rsidR="005E3267">
        <w:rPr>
          <w:lang w:val="en-US"/>
        </w:rPr>
        <w:t>:</w:t>
      </w:r>
      <w:r w:rsidR="005E3267" w:rsidRPr="00F76F46">
        <w:rPr>
          <w:lang w:val="en-US"/>
        </w:rPr>
        <w:t xml:space="preserve"> </w:t>
      </w:r>
      <w:r w:rsidR="00691B03" w:rsidRPr="00691B03">
        <w:rPr>
          <w:rFonts w:cs="Times New Roman"/>
          <w:lang w:val="en-US"/>
        </w:rPr>
        <w:t>19.4 ± 0.99</w:t>
      </w:r>
      <w:r w:rsidR="00691B03">
        <w:rPr>
          <w:rFonts w:cs="Times New Roman"/>
          <w:lang w:val="en-US"/>
        </w:rPr>
        <w:t>)</w:t>
      </w:r>
      <w:r w:rsidR="00F76F46" w:rsidRPr="00F76F46">
        <w:rPr>
          <w:lang w:val="en-US"/>
        </w:rPr>
        <w:t xml:space="preserve"> associated with the disruption process and a drastic increase in proliferation (</w:t>
      </w:r>
      <w:r w:rsidR="00F76F46" w:rsidRPr="002B654A">
        <w:rPr>
          <w:b/>
          <w:bCs/>
          <w:lang w:val="en-US"/>
        </w:rPr>
        <w:t>PHH3</w:t>
      </w:r>
      <w:r w:rsidR="00F76F46" w:rsidRPr="00F76F46">
        <w:rPr>
          <w:lang w:val="en-US"/>
        </w:rPr>
        <w:t>+</w:t>
      </w:r>
      <w:r w:rsidR="005E3267">
        <w:rPr>
          <w:lang w:val="en-US"/>
        </w:rPr>
        <w:t xml:space="preserve"> -</w:t>
      </w:r>
      <w:r w:rsidR="00691B03">
        <w:rPr>
          <w:lang w:val="en-US"/>
        </w:rPr>
        <w:t xml:space="preserve"> </w:t>
      </w:r>
      <w:r w:rsidR="005E3267">
        <w:rPr>
          <w:lang w:val="en-US"/>
        </w:rPr>
        <w:t xml:space="preserve">C: </w:t>
      </w:r>
      <w:r w:rsidR="00691B03" w:rsidRPr="00691B03">
        <w:rPr>
          <w:lang w:val="en-US"/>
        </w:rPr>
        <w:t>3.49 ± 0.53</w:t>
      </w:r>
      <w:r w:rsidR="00691B03">
        <w:rPr>
          <w:lang w:val="en-US"/>
        </w:rPr>
        <w:t xml:space="preserve">; </w:t>
      </w:r>
      <w:r w:rsidR="005E3267">
        <w:rPr>
          <w:lang w:val="en-US"/>
        </w:rPr>
        <w:t xml:space="preserve">V: </w:t>
      </w:r>
      <w:r w:rsidR="00691B03" w:rsidRPr="00691B03">
        <w:rPr>
          <w:lang w:val="en-US"/>
        </w:rPr>
        <w:t>16.9 ± 0.95</w:t>
      </w:r>
      <w:r w:rsidR="00691B03">
        <w:rPr>
          <w:lang w:val="en-US"/>
        </w:rPr>
        <w:t xml:space="preserve">; </w:t>
      </w:r>
      <w:r w:rsidR="005E3267" w:rsidRPr="00F76F46">
        <w:rPr>
          <w:lang w:val="en-US"/>
        </w:rPr>
        <w:t>↓BPA</w:t>
      </w:r>
      <w:r w:rsidR="005E3267">
        <w:rPr>
          <w:lang w:val="en-US"/>
        </w:rPr>
        <w:t xml:space="preserve">: </w:t>
      </w:r>
      <w:r w:rsidR="00691B03" w:rsidRPr="00691B03">
        <w:rPr>
          <w:lang w:val="en-US"/>
        </w:rPr>
        <w:t>39.47 ± 2.68</w:t>
      </w:r>
      <w:r w:rsidR="00691B03">
        <w:rPr>
          <w:lang w:val="en-US"/>
        </w:rPr>
        <w:t xml:space="preserve">; </w:t>
      </w:r>
      <w:r w:rsidR="005E3267" w:rsidRPr="00F76F46">
        <w:rPr>
          <w:lang w:val="en-US"/>
        </w:rPr>
        <w:t>↑BPA</w:t>
      </w:r>
      <w:r w:rsidR="005E3267">
        <w:rPr>
          <w:lang w:val="en-US"/>
        </w:rPr>
        <w:t>:</w:t>
      </w:r>
      <w:r w:rsidR="005E3267" w:rsidRPr="00F76F46">
        <w:rPr>
          <w:lang w:val="en-US"/>
        </w:rPr>
        <w:t xml:space="preserve"> </w:t>
      </w:r>
      <w:r w:rsidR="00691B03" w:rsidRPr="00691B03">
        <w:rPr>
          <w:lang w:val="en-US"/>
        </w:rPr>
        <w:t>41.84 ± 1.62</w:t>
      </w:r>
      <w:r w:rsidR="00F76F46" w:rsidRPr="00F76F46">
        <w:rPr>
          <w:lang w:val="en-US"/>
        </w:rPr>
        <w:t xml:space="preserve">). </w:t>
      </w:r>
      <w:r w:rsidRPr="00F76F46">
        <w:rPr>
          <w:lang w:val="en-US"/>
        </w:rPr>
        <w:t xml:space="preserve">MG </w:t>
      </w:r>
      <w:r>
        <w:rPr>
          <w:lang w:val="en-US"/>
        </w:rPr>
        <w:t>s</w:t>
      </w:r>
      <w:r w:rsidR="00F76F46" w:rsidRPr="00F76F46">
        <w:rPr>
          <w:lang w:val="en-US"/>
        </w:rPr>
        <w:t xml:space="preserve">troma from </w:t>
      </w:r>
      <w:r w:rsidRPr="00F76F46">
        <w:rPr>
          <w:lang w:val="en-US"/>
        </w:rPr>
        <w:t>BPA</w:t>
      </w:r>
      <w:r>
        <w:rPr>
          <w:lang w:val="en-US"/>
        </w:rPr>
        <w:t>-</w:t>
      </w:r>
      <w:r w:rsidR="00F76F46" w:rsidRPr="00F76F46">
        <w:rPr>
          <w:lang w:val="en-US"/>
        </w:rPr>
        <w:t xml:space="preserve">exposed </w:t>
      </w:r>
      <w:r w:rsidR="00691B03">
        <w:rPr>
          <w:lang w:val="en-US"/>
        </w:rPr>
        <w:t>groups</w:t>
      </w:r>
      <w:r w:rsidR="00691B03" w:rsidRPr="00F76F46">
        <w:rPr>
          <w:lang w:val="en-US"/>
        </w:rPr>
        <w:t xml:space="preserve"> </w:t>
      </w:r>
      <w:r w:rsidR="00F76F46" w:rsidRPr="00F76F46">
        <w:rPr>
          <w:lang w:val="en-US"/>
        </w:rPr>
        <w:t>showed an increase in collagen fibers</w:t>
      </w:r>
      <w:r w:rsidR="00691B03">
        <w:rPr>
          <w:lang w:val="en-US"/>
        </w:rPr>
        <w:t xml:space="preserve"> (</w:t>
      </w:r>
      <w:r w:rsidR="005E3267">
        <w:rPr>
          <w:lang w:val="en-US"/>
        </w:rPr>
        <w:t xml:space="preserve">C: </w:t>
      </w:r>
      <w:r w:rsidR="00691B03" w:rsidRPr="00691B03">
        <w:rPr>
          <w:lang w:val="en-US"/>
        </w:rPr>
        <w:t>4.30 ± 0.42</w:t>
      </w:r>
      <w:r w:rsidR="00691B03">
        <w:rPr>
          <w:lang w:val="en-US"/>
        </w:rPr>
        <w:t xml:space="preserve">; </w:t>
      </w:r>
      <w:r w:rsidR="005E3267">
        <w:rPr>
          <w:lang w:val="en-US"/>
        </w:rPr>
        <w:t xml:space="preserve">V: </w:t>
      </w:r>
      <w:r w:rsidR="00691B03" w:rsidRPr="00691B03">
        <w:rPr>
          <w:lang w:val="en-US"/>
        </w:rPr>
        <w:t>5.75 ± 0.46</w:t>
      </w:r>
      <w:r w:rsidR="00691B03">
        <w:rPr>
          <w:lang w:val="en-US"/>
        </w:rPr>
        <w:t xml:space="preserve">; </w:t>
      </w:r>
      <w:r w:rsidR="005E3267" w:rsidRPr="00F76F46">
        <w:rPr>
          <w:lang w:val="en-US"/>
        </w:rPr>
        <w:t>↓BPA</w:t>
      </w:r>
      <w:r w:rsidR="005E3267">
        <w:rPr>
          <w:lang w:val="en-US"/>
        </w:rPr>
        <w:t xml:space="preserve">: </w:t>
      </w:r>
      <w:r w:rsidR="00691B03" w:rsidRPr="00691B03">
        <w:rPr>
          <w:lang w:val="en-US"/>
        </w:rPr>
        <w:t>11.93 ± 0.52</w:t>
      </w:r>
      <w:r w:rsidR="00691B03">
        <w:rPr>
          <w:lang w:val="en-US"/>
        </w:rPr>
        <w:t xml:space="preserve">; </w:t>
      </w:r>
      <w:r w:rsidR="005E3267" w:rsidRPr="00F76F46">
        <w:rPr>
          <w:lang w:val="en-US"/>
        </w:rPr>
        <w:t>↑BPA</w:t>
      </w:r>
      <w:r w:rsidR="005E3267">
        <w:rPr>
          <w:lang w:val="en-US"/>
        </w:rPr>
        <w:t>:</w:t>
      </w:r>
      <w:r w:rsidR="005E3267" w:rsidRPr="00F76F46">
        <w:rPr>
          <w:lang w:val="en-US"/>
        </w:rPr>
        <w:t xml:space="preserve"> </w:t>
      </w:r>
      <w:r w:rsidR="00691B03" w:rsidRPr="00691B03">
        <w:rPr>
          <w:lang w:val="en-US"/>
        </w:rPr>
        <w:t>14.16 ± 0.63</w:t>
      </w:r>
      <w:r w:rsidR="00691B03">
        <w:rPr>
          <w:lang w:val="en-US"/>
        </w:rPr>
        <w:t>)</w:t>
      </w:r>
      <w:r w:rsidR="00F76F46" w:rsidRPr="00F76F46">
        <w:rPr>
          <w:lang w:val="en-US"/>
        </w:rPr>
        <w:t xml:space="preserve">, </w:t>
      </w:r>
      <w:r w:rsidR="00132EE6">
        <w:rPr>
          <w:lang w:val="en-US"/>
        </w:rPr>
        <w:t>and</w:t>
      </w:r>
      <w:r w:rsidR="00F76F46" w:rsidRPr="00F76F46">
        <w:rPr>
          <w:lang w:val="en-US"/>
        </w:rPr>
        <w:t xml:space="preserve"> </w:t>
      </w:r>
      <w:r>
        <w:rPr>
          <w:lang w:val="en-US"/>
        </w:rPr>
        <w:t xml:space="preserve">in </w:t>
      </w:r>
      <w:r w:rsidR="00F76F46" w:rsidRPr="002B654A">
        <w:rPr>
          <w:b/>
          <w:bCs/>
          <w:lang w:val="en-US"/>
        </w:rPr>
        <w:t>FAP</w:t>
      </w:r>
      <w:r>
        <w:rPr>
          <w:lang w:val="en-US"/>
        </w:rPr>
        <w:t>+</w:t>
      </w:r>
      <w:r w:rsidR="00F76F46" w:rsidRPr="00F76F46">
        <w:rPr>
          <w:lang w:val="en-US"/>
        </w:rPr>
        <w:t xml:space="preserve"> cells</w:t>
      </w:r>
      <w:r w:rsidR="00691B03">
        <w:rPr>
          <w:lang w:val="en-US"/>
        </w:rPr>
        <w:t xml:space="preserve"> (</w:t>
      </w:r>
      <w:r w:rsidR="005E3267">
        <w:rPr>
          <w:lang w:val="en-US"/>
        </w:rPr>
        <w:t xml:space="preserve">C: </w:t>
      </w:r>
      <w:r w:rsidR="00691B03" w:rsidRPr="00691B03">
        <w:rPr>
          <w:lang w:val="en-US"/>
        </w:rPr>
        <w:t>3.76 ± 0.22</w:t>
      </w:r>
      <w:r w:rsidR="00691B03">
        <w:rPr>
          <w:lang w:val="en-US"/>
        </w:rPr>
        <w:t xml:space="preserve">; </w:t>
      </w:r>
      <w:r w:rsidR="005E3267">
        <w:rPr>
          <w:lang w:val="en-US"/>
        </w:rPr>
        <w:t xml:space="preserve">V: </w:t>
      </w:r>
      <w:r w:rsidR="00691B03" w:rsidRPr="00691B03">
        <w:rPr>
          <w:lang w:val="en-US"/>
        </w:rPr>
        <w:t>2.82 ± 0.32</w:t>
      </w:r>
      <w:r w:rsidR="00691B03">
        <w:rPr>
          <w:lang w:val="en-US"/>
        </w:rPr>
        <w:t xml:space="preserve">; </w:t>
      </w:r>
      <w:r w:rsidR="005E3267" w:rsidRPr="00F76F46">
        <w:rPr>
          <w:lang w:val="en-US"/>
        </w:rPr>
        <w:t>↓BPA</w:t>
      </w:r>
      <w:r w:rsidR="005E3267">
        <w:rPr>
          <w:lang w:val="en-US"/>
        </w:rPr>
        <w:t xml:space="preserve">: </w:t>
      </w:r>
      <w:r w:rsidR="00691B03" w:rsidRPr="00691B03">
        <w:rPr>
          <w:lang w:val="en-US"/>
        </w:rPr>
        <w:t>8.92 ± 1.05</w:t>
      </w:r>
      <w:r w:rsidR="00691B03">
        <w:rPr>
          <w:lang w:val="en-US"/>
        </w:rPr>
        <w:t xml:space="preserve">; </w:t>
      </w:r>
      <w:r w:rsidR="005E3267" w:rsidRPr="00F76F46">
        <w:rPr>
          <w:lang w:val="en-US"/>
        </w:rPr>
        <w:t>↑BPA</w:t>
      </w:r>
      <w:r w:rsidR="005E3267">
        <w:rPr>
          <w:lang w:val="en-US"/>
        </w:rPr>
        <w:t>:</w:t>
      </w:r>
      <w:r w:rsidR="005E3267" w:rsidRPr="00F76F46">
        <w:rPr>
          <w:lang w:val="en-US"/>
        </w:rPr>
        <w:t xml:space="preserve"> </w:t>
      </w:r>
      <w:r w:rsidR="00691B03">
        <w:rPr>
          <w:lang w:val="en-US"/>
        </w:rPr>
        <w:t>1</w:t>
      </w:r>
      <w:r w:rsidR="00691B03" w:rsidRPr="00691B03">
        <w:rPr>
          <w:lang w:val="en-US"/>
        </w:rPr>
        <w:t>3.88 ± 1.28</w:t>
      </w:r>
      <w:r w:rsidR="00691B03">
        <w:rPr>
          <w:lang w:val="en-US"/>
        </w:rPr>
        <w:t>)</w:t>
      </w:r>
      <w:r w:rsidR="00F76F46" w:rsidRPr="00F76F46">
        <w:rPr>
          <w:lang w:val="en-US"/>
        </w:rPr>
        <w:t xml:space="preserve">, </w:t>
      </w:r>
      <w:r w:rsidR="00F76F46" w:rsidRPr="002B654A">
        <w:rPr>
          <w:i/>
          <w:iCs/>
          <w:lang w:val="en-US"/>
        </w:rPr>
        <w:t>i.e.</w:t>
      </w:r>
      <w:r w:rsidR="00F76F46" w:rsidRPr="00F76F46">
        <w:rPr>
          <w:lang w:val="en-US"/>
        </w:rPr>
        <w:t xml:space="preserve">, cancer associated fibroblasts. Furthermore, the MMPs </w:t>
      </w:r>
      <w:r w:rsidR="00691B03">
        <w:rPr>
          <w:lang w:val="en-US"/>
        </w:rPr>
        <w:t>(</w:t>
      </w:r>
      <w:r w:rsidR="00691B03" w:rsidRPr="002B654A">
        <w:rPr>
          <w:b/>
          <w:bCs/>
          <w:lang w:val="en-US"/>
        </w:rPr>
        <w:t>MMP-2</w:t>
      </w:r>
      <w:r w:rsidR="005E3267">
        <w:rPr>
          <w:lang w:val="en-US"/>
        </w:rPr>
        <w:t xml:space="preserve"> -</w:t>
      </w:r>
      <w:r w:rsidR="00691B03">
        <w:rPr>
          <w:lang w:val="en-US"/>
        </w:rPr>
        <w:t xml:space="preserve"> </w:t>
      </w:r>
      <w:r w:rsidR="005E3267">
        <w:rPr>
          <w:lang w:val="en-US"/>
        </w:rPr>
        <w:t xml:space="preserve">C: </w:t>
      </w:r>
      <w:r w:rsidR="00691B03" w:rsidRPr="00691B03">
        <w:rPr>
          <w:lang w:val="en-US"/>
        </w:rPr>
        <w:t>1.0</w:t>
      </w:r>
      <w:r w:rsidR="00691B03">
        <w:rPr>
          <w:lang w:val="en-US"/>
        </w:rPr>
        <w:t>5</w:t>
      </w:r>
      <w:r w:rsidR="00691B03" w:rsidRPr="00691B03">
        <w:rPr>
          <w:lang w:val="en-US"/>
        </w:rPr>
        <w:t xml:space="preserve"> ± 0.41</w:t>
      </w:r>
      <w:r w:rsidR="00691B03">
        <w:rPr>
          <w:lang w:val="en-US"/>
        </w:rPr>
        <w:t xml:space="preserve">; </w:t>
      </w:r>
      <w:r w:rsidR="005E3267">
        <w:rPr>
          <w:lang w:val="en-US"/>
        </w:rPr>
        <w:t xml:space="preserve">V: </w:t>
      </w:r>
      <w:r w:rsidR="00691B03" w:rsidRPr="00691B03">
        <w:rPr>
          <w:lang w:val="en-US"/>
        </w:rPr>
        <w:t>2.14 ± 0.35</w:t>
      </w:r>
      <w:r w:rsidR="00691B03">
        <w:rPr>
          <w:lang w:val="en-US"/>
        </w:rPr>
        <w:t xml:space="preserve">; </w:t>
      </w:r>
      <w:r w:rsidR="005E3267" w:rsidRPr="00F76F46">
        <w:rPr>
          <w:lang w:val="en-US"/>
        </w:rPr>
        <w:t>↓BPA</w:t>
      </w:r>
      <w:r w:rsidR="005E3267">
        <w:rPr>
          <w:lang w:val="en-US"/>
        </w:rPr>
        <w:t xml:space="preserve">: </w:t>
      </w:r>
      <w:r w:rsidR="00691B03" w:rsidRPr="00691B03">
        <w:rPr>
          <w:lang w:val="en-US"/>
        </w:rPr>
        <w:t>15.04 ± 1.27</w:t>
      </w:r>
      <w:r w:rsidR="00691B03">
        <w:rPr>
          <w:lang w:val="en-US"/>
        </w:rPr>
        <w:t xml:space="preserve">; </w:t>
      </w:r>
      <w:r w:rsidR="005E3267" w:rsidRPr="00F76F46">
        <w:rPr>
          <w:lang w:val="en-US"/>
        </w:rPr>
        <w:t>↑BPA</w:t>
      </w:r>
      <w:r w:rsidR="005E3267">
        <w:rPr>
          <w:lang w:val="en-US"/>
        </w:rPr>
        <w:t>:</w:t>
      </w:r>
      <w:r w:rsidR="005E3267" w:rsidRPr="00F76F46">
        <w:rPr>
          <w:lang w:val="en-US"/>
        </w:rPr>
        <w:t xml:space="preserve"> </w:t>
      </w:r>
      <w:r w:rsidR="00691B03" w:rsidRPr="00691B03">
        <w:rPr>
          <w:lang w:val="en-US"/>
        </w:rPr>
        <w:t>14.34 ± 1.1</w:t>
      </w:r>
      <w:r w:rsidR="00691B03">
        <w:rPr>
          <w:lang w:val="en-US"/>
        </w:rPr>
        <w:t xml:space="preserve">; </w:t>
      </w:r>
      <w:r w:rsidR="00691B03" w:rsidRPr="002B654A">
        <w:rPr>
          <w:b/>
          <w:bCs/>
          <w:lang w:val="en-US"/>
        </w:rPr>
        <w:t>MMP-3</w:t>
      </w:r>
      <w:r w:rsidR="005E3267">
        <w:rPr>
          <w:lang w:val="en-US"/>
        </w:rPr>
        <w:t xml:space="preserve"> - C:</w:t>
      </w:r>
      <w:r w:rsidR="00691B03">
        <w:rPr>
          <w:lang w:val="en-US"/>
        </w:rPr>
        <w:t xml:space="preserve"> </w:t>
      </w:r>
      <w:r w:rsidR="005E3267" w:rsidRPr="005E3267">
        <w:rPr>
          <w:lang w:val="en-US"/>
        </w:rPr>
        <w:t>2.29 ± 0.31</w:t>
      </w:r>
      <w:r w:rsidR="005E3267">
        <w:rPr>
          <w:lang w:val="en-US"/>
        </w:rPr>
        <w:t xml:space="preserve">; V: </w:t>
      </w:r>
      <w:r w:rsidR="005E3267" w:rsidRPr="005E3267">
        <w:rPr>
          <w:lang w:val="en-US"/>
        </w:rPr>
        <w:t>1.72 ± 0.32</w:t>
      </w:r>
      <w:r w:rsidR="005E3267">
        <w:rPr>
          <w:lang w:val="en-US"/>
        </w:rPr>
        <w:t xml:space="preserve">; </w:t>
      </w:r>
      <w:r w:rsidR="005E3267" w:rsidRPr="00F76F46">
        <w:rPr>
          <w:lang w:val="en-US"/>
        </w:rPr>
        <w:t>↓BPA</w:t>
      </w:r>
      <w:r w:rsidR="005E3267">
        <w:rPr>
          <w:lang w:val="en-US"/>
        </w:rPr>
        <w:t xml:space="preserve">:  </w:t>
      </w:r>
      <w:r w:rsidR="005E3267" w:rsidRPr="005E3267">
        <w:rPr>
          <w:lang w:val="en-US"/>
        </w:rPr>
        <w:t>9.97 ± 1.</w:t>
      </w:r>
      <w:r w:rsidR="005E3267">
        <w:rPr>
          <w:lang w:val="en-US"/>
        </w:rPr>
        <w:t xml:space="preserve">3; </w:t>
      </w:r>
      <w:r w:rsidR="005E3267" w:rsidRPr="00F76F46">
        <w:rPr>
          <w:lang w:val="en-US"/>
        </w:rPr>
        <w:t>↑BPA</w:t>
      </w:r>
      <w:r w:rsidR="005E3267">
        <w:rPr>
          <w:lang w:val="en-US"/>
        </w:rPr>
        <w:t>:</w:t>
      </w:r>
      <w:r w:rsidR="005E3267" w:rsidRPr="00F76F46">
        <w:rPr>
          <w:lang w:val="en-US"/>
        </w:rPr>
        <w:t xml:space="preserve"> </w:t>
      </w:r>
      <w:r w:rsidR="005E3267" w:rsidRPr="005E3267">
        <w:rPr>
          <w:lang w:val="en-US"/>
        </w:rPr>
        <w:t>13.56 ± 1.6</w:t>
      </w:r>
      <w:r w:rsidR="00691B03">
        <w:rPr>
          <w:lang w:val="en-US"/>
        </w:rPr>
        <w:t xml:space="preserve">; </w:t>
      </w:r>
      <w:r w:rsidR="00691B03" w:rsidRPr="002B654A">
        <w:rPr>
          <w:b/>
          <w:bCs/>
          <w:lang w:val="en-US"/>
        </w:rPr>
        <w:t>MMP-9</w:t>
      </w:r>
      <w:r w:rsidR="005E3267">
        <w:rPr>
          <w:lang w:val="en-US"/>
        </w:rPr>
        <w:t xml:space="preserve"> - C: </w:t>
      </w:r>
      <w:r w:rsidR="005E3267" w:rsidRPr="005E3267">
        <w:rPr>
          <w:lang w:val="en-US"/>
        </w:rPr>
        <w:t>0.92 ± 0.32</w:t>
      </w:r>
      <w:r w:rsidR="005E3267">
        <w:rPr>
          <w:lang w:val="en-US"/>
        </w:rPr>
        <w:t xml:space="preserve">; V: </w:t>
      </w:r>
      <w:r w:rsidR="005E3267" w:rsidRPr="005E3267">
        <w:rPr>
          <w:lang w:val="en-US"/>
        </w:rPr>
        <w:t>1.35 ± 0.27</w:t>
      </w:r>
      <w:r w:rsidR="005E3267">
        <w:rPr>
          <w:lang w:val="en-US"/>
        </w:rPr>
        <w:t xml:space="preserve">; </w:t>
      </w:r>
      <w:r w:rsidR="005E3267" w:rsidRPr="00F76F46">
        <w:rPr>
          <w:lang w:val="en-US"/>
        </w:rPr>
        <w:t>↓BPA</w:t>
      </w:r>
      <w:r w:rsidR="005E3267">
        <w:rPr>
          <w:lang w:val="en-US"/>
        </w:rPr>
        <w:t xml:space="preserve">: </w:t>
      </w:r>
      <w:r w:rsidR="005E3267" w:rsidRPr="005E3267">
        <w:rPr>
          <w:lang w:val="en-US"/>
        </w:rPr>
        <w:t>7.41 ± 1.17</w:t>
      </w:r>
      <w:r w:rsidR="005E3267">
        <w:rPr>
          <w:lang w:val="en-US"/>
        </w:rPr>
        <w:t xml:space="preserve">; </w:t>
      </w:r>
      <w:r w:rsidR="005E3267" w:rsidRPr="00F76F46">
        <w:rPr>
          <w:lang w:val="en-US"/>
        </w:rPr>
        <w:t>↑BPA</w:t>
      </w:r>
      <w:r w:rsidR="005E3267">
        <w:rPr>
          <w:lang w:val="en-US"/>
        </w:rPr>
        <w:t>:</w:t>
      </w:r>
      <w:r w:rsidR="005E3267" w:rsidRPr="00F76F46">
        <w:rPr>
          <w:lang w:val="en-US"/>
        </w:rPr>
        <w:t xml:space="preserve"> </w:t>
      </w:r>
      <w:r w:rsidR="005E3267" w:rsidRPr="005E3267">
        <w:rPr>
          <w:lang w:val="en-US"/>
        </w:rPr>
        <w:t>15.06 ± 1.21</w:t>
      </w:r>
      <w:r w:rsidR="00691B03">
        <w:rPr>
          <w:lang w:val="en-US"/>
        </w:rPr>
        <w:t xml:space="preserve">) </w:t>
      </w:r>
      <w:r w:rsidR="00132EE6">
        <w:rPr>
          <w:lang w:val="en-US"/>
        </w:rPr>
        <w:t>increased</w:t>
      </w:r>
      <w:r w:rsidR="00F76F46" w:rsidRPr="00F76F46">
        <w:rPr>
          <w:lang w:val="en-US"/>
        </w:rPr>
        <w:t xml:space="preserve"> in </w:t>
      </w:r>
      <w:r w:rsidR="00691B03" w:rsidRPr="00D9768A">
        <w:rPr>
          <w:lang w:val="en-US"/>
        </w:rPr>
        <w:t>both BPA exposed groups</w:t>
      </w:r>
      <w:r w:rsidR="00F76F46" w:rsidRPr="00F76F46">
        <w:rPr>
          <w:lang w:val="en-US"/>
        </w:rPr>
        <w:t xml:space="preserve">, presenting </w:t>
      </w:r>
      <w:r w:rsidR="00D9768A" w:rsidRPr="00F76F46">
        <w:rPr>
          <w:lang w:val="en-US"/>
        </w:rPr>
        <w:t>stromal cells</w:t>
      </w:r>
      <w:r w:rsidR="00D9768A">
        <w:rPr>
          <w:lang w:val="en-US"/>
        </w:rPr>
        <w:t xml:space="preserve"> </w:t>
      </w:r>
      <w:r>
        <w:rPr>
          <w:lang w:val="en-US"/>
        </w:rPr>
        <w:t>staining</w:t>
      </w:r>
      <w:r w:rsidR="00F76F46" w:rsidRPr="00F76F46">
        <w:rPr>
          <w:lang w:val="en-US"/>
        </w:rPr>
        <w:t xml:space="preserve">, supporting a tumor microenvironment, and </w:t>
      </w:r>
      <w:r w:rsidR="00D9768A">
        <w:rPr>
          <w:lang w:val="en-US"/>
        </w:rPr>
        <w:t>also positive</w:t>
      </w:r>
      <w:r w:rsidR="00F76F46" w:rsidRPr="00F76F46">
        <w:rPr>
          <w:lang w:val="en-US"/>
        </w:rPr>
        <w:t xml:space="preserve"> carcinoma cells, increasing neoplastic invasiveness.</w:t>
      </w:r>
      <w:r w:rsidR="00F76F46">
        <w:rPr>
          <w:lang w:val="en-US"/>
        </w:rPr>
        <w:t xml:space="preserve"> </w:t>
      </w:r>
    </w:p>
    <w:p w14:paraId="359C6041" w14:textId="4B2569F7" w:rsidR="000447F9" w:rsidRPr="005E3267" w:rsidRDefault="000447F9" w:rsidP="00F76F46">
      <w:pPr>
        <w:spacing w:line="360" w:lineRule="auto"/>
        <w:jc w:val="both"/>
        <w:rPr>
          <w:b/>
          <w:lang w:val="en-US"/>
        </w:rPr>
      </w:pPr>
      <w:r w:rsidRPr="005E3267">
        <w:rPr>
          <w:b/>
          <w:lang w:val="en-US"/>
        </w:rPr>
        <w:t>Conclusion</w:t>
      </w:r>
    </w:p>
    <w:p w14:paraId="3E129455" w14:textId="77C648AF" w:rsidR="00F445D5" w:rsidRDefault="00F76F46" w:rsidP="00F76F46">
      <w:pPr>
        <w:spacing w:line="360" w:lineRule="auto"/>
        <w:jc w:val="both"/>
        <w:rPr>
          <w:lang w:val="en-US"/>
        </w:rPr>
      </w:pPr>
      <w:r w:rsidRPr="00F76F46">
        <w:rPr>
          <w:lang w:val="en-US"/>
        </w:rPr>
        <w:t xml:space="preserve">In conclusion, the gestational and lactational </w:t>
      </w:r>
      <w:r w:rsidR="00D9345F" w:rsidRPr="00F76F46">
        <w:rPr>
          <w:lang w:val="en-US"/>
        </w:rPr>
        <w:t xml:space="preserve">windows </w:t>
      </w:r>
      <w:r w:rsidR="00D9345F">
        <w:rPr>
          <w:lang w:val="en-US"/>
        </w:rPr>
        <w:t>of susceptibility</w:t>
      </w:r>
      <w:r w:rsidRPr="00F76F46">
        <w:rPr>
          <w:lang w:val="en-US"/>
        </w:rPr>
        <w:t xml:space="preserve"> present a period of carcinogenic induction by BPA</w:t>
      </w:r>
      <w:r w:rsidR="00EF502A">
        <w:rPr>
          <w:lang w:val="en-US"/>
        </w:rPr>
        <w:t>, evidenced</w:t>
      </w:r>
      <w:r w:rsidRPr="00F76F46">
        <w:rPr>
          <w:lang w:val="en-US"/>
        </w:rPr>
        <w:t xml:space="preserve"> in MG of senile females. Elements to support a tumor microenvironment and a remarkable EMT process were found in MG after the endocrine disruption.</w:t>
      </w:r>
    </w:p>
    <w:p w14:paraId="6C65F1DA" w14:textId="0CDF4F0C" w:rsidR="000447F9" w:rsidRPr="005E3267" w:rsidRDefault="005E6CB9" w:rsidP="005E6CB9">
      <w:pPr>
        <w:spacing w:line="360" w:lineRule="auto"/>
        <w:jc w:val="both"/>
        <w:rPr>
          <w:b/>
        </w:rPr>
      </w:pPr>
      <w:r w:rsidRPr="005E3267">
        <w:rPr>
          <w:b/>
        </w:rPr>
        <w:t>Funding</w:t>
      </w:r>
    </w:p>
    <w:p w14:paraId="7D82E20B" w14:textId="379A06D2" w:rsidR="005E6CB9" w:rsidRPr="00D52A72" w:rsidRDefault="000447F9" w:rsidP="005E6CB9">
      <w:pPr>
        <w:spacing w:line="360" w:lineRule="auto"/>
        <w:jc w:val="both"/>
      </w:pPr>
      <w:r w:rsidRPr="00D52A72">
        <w:t>T</w:t>
      </w:r>
      <w:r w:rsidR="005E6CB9" w:rsidRPr="00D52A72">
        <w:t>his study was financed by the Fundação de Amparo à Pesequisa</w:t>
      </w:r>
      <w:r w:rsidR="007D3F75" w:rsidRPr="00D52A72">
        <w:t xml:space="preserve"> do Estado de São Paulo (FAPESP – Process nº: 20/01240-9; 20/00160-1),</w:t>
      </w:r>
      <w:r w:rsidR="005E6CB9" w:rsidRPr="00D52A72">
        <w:t xml:space="preserve"> Coordenação de Aperfeiçoamento de Pessoal de Nível Superior – Brazil (CAPES) - Finance Code 001; </w:t>
      </w:r>
      <w:r w:rsidR="00970C2D" w:rsidRPr="00D52A72">
        <w:t xml:space="preserve">and </w:t>
      </w:r>
      <w:r w:rsidR="005E6CB9" w:rsidRPr="00D52A72">
        <w:t>National Council for Scientific and Technological Development (Process number: 302938/2020-6).</w:t>
      </w:r>
    </w:p>
    <w:p w14:paraId="16D41316" w14:textId="77777777" w:rsidR="005E6CB9" w:rsidRPr="00D52A72" w:rsidRDefault="005E6CB9" w:rsidP="00F76F46">
      <w:pPr>
        <w:spacing w:line="360" w:lineRule="auto"/>
        <w:jc w:val="both"/>
      </w:pPr>
    </w:p>
    <w:sectPr w:rsidR="005E6CB9" w:rsidRPr="00D52A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5D5"/>
    <w:rsid w:val="00020451"/>
    <w:rsid w:val="000447F9"/>
    <w:rsid w:val="000460FF"/>
    <w:rsid w:val="00120ECF"/>
    <w:rsid w:val="00132EE6"/>
    <w:rsid w:val="0019123E"/>
    <w:rsid w:val="001A197F"/>
    <w:rsid w:val="001D684D"/>
    <w:rsid w:val="00201BCB"/>
    <w:rsid w:val="002659D9"/>
    <w:rsid w:val="002B654A"/>
    <w:rsid w:val="003A3238"/>
    <w:rsid w:val="003D212F"/>
    <w:rsid w:val="00414887"/>
    <w:rsid w:val="004F1D71"/>
    <w:rsid w:val="005A3AD2"/>
    <w:rsid w:val="005B4792"/>
    <w:rsid w:val="005E3267"/>
    <w:rsid w:val="005E6CB9"/>
    <w:rsid w:val="00691B03"/>
    <w:rsid w:val="0077197F"/>
    <w:rsid w:val="007C30C7"/>
    <w:rsid w:val="007D3F75"/>
    <w:rsid w:val="00831D0A"/>
    <w:rsid w:val="009208A2"/>
    <w:rsid w:val="00925545"/>
    <w:rsid w:val="00970C2D"/>
    <w:rsid w:val="009D18C2"/>
    <w:rsid w:val="00A049EB"/>
    <w:rsid w:val="00A26467"/>
    <w:rsid w:val="00C77EC1"/>
    <w:rsid w:val="00D45500"/>
    <w:rsid w:val="00D52A72"/>
    <w:rsid w:val="00D92838"/>
    <w:rsid w:val="00D9345F"/>
    <w:rsid w:val="00D9768A"/>
    <w:rsid w:val="00DA1003"/>
    <w:rsid w:val="00DF081E"/>
    <w:rsid w:val="00E04461"/>
    <w:rsid w:val="00E31ADC"/>
    <w:rsid w:val="00EF502A"/>
    <w:rsid w:val="00F445D5"/>
    <w:rsid w:val="00F76F46"/>
    <w:rsid w:val="00FA557C"/>
    <w:rsid w:val="00FF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93C1"/>
  <w15:docId w15:val="{F4679804-289F-4F2C-9122-2546E1AF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792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55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uiPriority w:val="10"/>
    <w:qFormat/>
    <w:rsid w:val="003A3238"/>
    <w:pPr>
      <w:spacing w:before="120" w:line="240" w:lineRule="auto"/>
      <w:contextualSpacing/>
    </w:pPr>
    <w:rPr>
      <w:rFonts w:ascii="Times New Roman" w:hAnsi="Times New Roman"/>
      <w:b/>
      <w:color w:val="auto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3238"/>
    <w:rPr>
      <w:rFonts w:ascii="Times New Roman" w:eastAsiaTheme="majorEastAsia" w:hAnsi="Times New Roman" w:cstheme="majorBidi"/>
      <w:b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455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3A3238"/>
    <w:pPr>
      <w:numPr>
        <w:ilvl w:val="1"/>
      </w:numPr>
      <w:spacing w:line="240" w:lineRule="auto"/>
    </w:pPr>
    <w:rPr>
      <w:rFonts w:ascii="Times New Roman" w:eastAsiaTheme="minorEastAsia" w:hAnsi="Times New Roman"/>
      <w:b/>
      <w:color w:val="auto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3238"/>
    <w:rPr>
      <w:rFonts w:ascii="Times New Roman" w:eastAsiaTheme="minorEastAsia" w:hAnsi="Times New Roman" w:cstheme="majorBidi"/>
      <w:b/>
      <w:sz w:val="24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F1A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A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AC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AC9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611</Words>
  <Characters>3302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Thalles Ruiz</dc:creator>
  <cp:lastModifiedBy>Thalles Ruiz</cp:lastModifiedBy>
  <cp:revision>7</cp:revision>
  <dcterms:created xsi:type="dcterms:W3CDTF">2021-07-08T13:34:00Z</dcterms:created>
  <dcterms:modified xsi:type="dcterms:W3CDTF">2021-07-09T17:24:00Z</dcterms:modified>
</cp:coreProperties>
</file>